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default" w:ascii="Nimbus Roman" w:hAnsi="Nimbus Roman" w:eastAsia="黑体" w:cs="Nimbus Roman"/>
          <w:b/>
          <w:bCs/>
          <w:color w:val="333333"/>
          <w:kern w:val="0"/>
          <w:sz w:val="32"/>
          <w:szCs w:val="32"/>
          <w:lang w:val="en-US" w:eastAsia="zh-CN"/>
        </w:rPr>
      </w:pPr>
      <w:r>
        <w:rPr>
          <w:rFonts w:hint="default" w:ascii="Nimbus Roman" w:hAnsi="Nimbus Roman" w:eastAsia="黑体" w:cs="Nimbus Roman"/>
          <w:b w:val="0"/>
          <w:bCs w:val="0"/>
          <w:color w:val="333333"/>
          <w:sz w:val="32"/>
          <w:szCs w:val="32"/>
        </w:rPr>
        <w:t>附件</w:t>
      </w:r>
      <w:r>
        <w:rPr>
          <w:rFonts w:hint="default" w:ascii="Nimbus Roman" w:hAnsi="Nimbus Roman" w:eastAsia="黑体" w:cs="Nimbus Roman"/>
          <w:b w:val="0"/>
          <w:bCs w:val="0"/>
          <w:color w:val="333333"/>
          <w:sz w:val="32"/>
          <w:szCs w:val="32"/>
          <w:lang w:val="en-US" w:eastAsia="zh-CN"/>
        </w:rPr>
        <w:t>1</w:t>
      </w:r>
    </w:p>
    <w:p>
      <w:pPr>
        <w:widowControl/>
        <w:shd w:val="clear" w:color="auto" w:fill="FFFFFF"/>
        <w:spacing w:line="560" w:lineRule="exact"/>
        <w:jc w:val="center"/>
        <w:rPr>
          <w:rFonts w:hint="default" w:ascii="Nimbus Roman" w:hAnsi="Nimbus Roman" w:eastAsia="方正小标宋简体" w:cs="Nimbus Roman"/>
          <w:bCs/>
          <w:color w:val="000000" w:themeColor="text1"/>
          <w:kern w:val="0"/>
          <w:sz w:val="44"/>
          <w:szCs w:val="44"/>
        </w:rPr>
      </w:pPr>
    </w:p>
    <w:p>
      <w:pPr>
        <w:widowControl/>
        <w:shd w:val="clear" w:color="auto" w:fill="FFFFFF"/>
        <w:spacing w:line="560" w:lineRule="exact"/>
        <w:jc w:val="center"/>
        <w:rPr>
          <w:rFonts w:hint="default" w:ascii="Nimbus Roman" w:hAnsi="Nimbus Roman" w:eastAsia="方正小标宋简体" w:cs="Nimbus Roman"/>
          <w:bCs/>
          <w:color w:val="000000" w:themeColor="text1"/>
          <w:kern w:val="0"/>
          <w:sz w:val="44"/>
          <w:szCs w:val="44"/>
          <w:lang w:val="en-US" w:eastAsia="zh-CN"/>
        </w:rPr>
      </w:pPr>
      <w:bookmarkStart w:id="0" w:name="OLE_LINK1"/>
      <w:r>
        <w:rPr>
          <w:rFonts w:hint="default" w:ascii="Nimbus Roman" w:hAnsi="Nimbus Roman" w:eastAsia="方正小标宋简体" w:cs="Nimbus Roman"/>
          <w:bCs/>
          <w:color w:val="000000" w:themeColor="text1"/>
          <w:kern w:val="0"/>
          <w:sz w:val="44"/>
          <w:szCs w:val="44"/>
          <w:lang w:val="en-US" w:eastAsia="zh-CN"/>
        </w:rPr>
        <w:t>白碱滩</w:t>
      </w:r>
      <w:bookmarkEnd w:id="0"/>
      <w:r>
        <w:rPr>
          <w:rFonts w:hint="default" w:ascii="Nimbus Roman" w:hAnsi="Nimbus Roman" w:eastAsia="方正小标宋简体" w:cs="Nimbus Roman"/>
          <w:bCs/>
          <w:color w:val="000000" w:themeColor="text1"/>
          <w:kern w:val="0"/>
          <w:sz w:val="44"/>
          <w:szCs w:val="44"/>
          <w:lang w:val="en-US" w:eastAsia="zh-CN"/>
        </w:rPr>
        <w:t>区文化体育广播电视和旅游局2024年</w:t>
      </w:r>
    </w:p>
    <w:p>
      <w:pPr>
        <w:widowControl/>
        <w:shd w:val="clear" w:color="auto" w:fill="FFFFFF"/>
        <w:spacing w:line="560" w:lineRule="exact"/>
        <w:jc w:val="center"/>
        <w:rPr>
          <w:rFonts w:hint="default" w:ascii="Nimbus Roman" w:hAnsi="Nimbus Roman" w:eastAsia="方正小标宋简体" w:cs="Nimbus Roman"/>
          <w:color w:val="000000" w:themeColor="text1"/>
          <w:kern w:val="0"/>
          <w:sz w:val="44"/>
          <w:szCs w:val="44"/>
        </w:rPr>
      </w:pPr>
      <w:r>
        <w:rPr>
          <w:rFonts w:hint="default" w:ascii="Nimbus Roman" w:hAnsi="Nimbus Roman" w:eastAsia="方正小标宋简体" w:cs="Nimbus Roman"/>
          <w:bCs/>
          <w:color w:val="000000" w:themeColor="text1"/>
          <w:kern w:val="0"/>
          <w:sz w:val="44"/>
          <w:szCs w:val="44"/>
        </w:rPr>
        <w:t>政府信息公开工作年度报告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Nimbus Roman" w:hAnsi="Nimbus Roman" w:eastAsia="黑体" w:cs="Nimbus Roman"/>
          <w:bCs/>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Nimbus Roman" w:hAnsi="Nimbus Roman" w:eastAsia="仿宋_GB2312" w:cs="Nimbus Roman"/>
          <w:bCs/>
          <w:color w:val="333333"/>
          <w:kern w:val="0"/>
          <w:sz w:val="32"/>
          <w:szCs w:val="32"/>
        </w:rPr>
      </w:pPr>
      <w:r>
        <w:rPr>
          <w:rFonts w:hint="default" w:ascii="Nimbus Roman" w:hAnsi="Nimbus Roman" w:eastAsia="仿宋_GB2312" w:cs="Nimbus Roman"/>
          <w:i w:val="0"/>
          <w:iCs w:val="0"/>
          <w:caps w:val="0"/>
          <w:color w:val="000000"/>
          <w:spacing w:val="0"/>
          <w:sz w:val="32"/>
          <w:szCs w:val="32"/>
          <w:shd w:val="clear" w:fill="FFFFFF"/>
        </w:rPr>
        <w:t>根据《中华人民共和国政府信息公开条例》（国务院令第711号）有关规定，编制本年报告。本报告由总体情况、主动公开政府信息情况、收到和处理政府信息公开申请情况、因政府信息公开工作被申请行政复议和提起行政诉讼情况、工作中存在的主要问题和改进情况、其他需要报告的事项等内容组成。所列资料数据的统计期限从202</w:t>
      </w:r>
      <w:r>
        <w:rPr>
          <w:rFonts w:hint="default" w:ascii="Nimbus Roman" w:hAnsi="Nimbus Roman" w:eastAsia="仿宋_GB2312" w:cs="Nimbus Roman"/>
          <w:i w:val="0"/>
          <w:iCs w:val="0"/>
          <w:caps w:val="0"/>
          <w:color w:val="000000"/>
          <w:spacing w:val="0"/>
          <w:sz w:val="32"/>
          <w:szCs w:val="32"/>
          <w:shd w:val="clear" w:fill="FFFFFF"/>
          <w:lang w:val="en-US" w:eastAsia="zh-CN"/>
        </w:rPr>
        <w:t>4</w:t>
      </w:r>
      <w:r>
        <w:rPr>
          <w:rFonts w:hint="default" w:ascii="Nimbus Roman" w:hAnsi="Nimbus Roman" w:eastAsia="仿宋_GB2312" w:cs="Nimbus Roman"/>
          <w:i w:val="0"/>
          <w:iCs w:val="0"/>
          <w:caps w:val="0"/>
          <w:color w:val="000000"/>
          <w:spacing w:val="0"/>
          <w:sz w:val="32"/>
          <w:szCs w:val="32"/>
          <w:shd w:val="clear" w:fill="FFFFFF"/>
        </w:rPr>
        <w:t>年1月1日起至202</w:t>
      </w:r>
      <w:r>
        <w:rPr>
          <w:rFonts w:hint="default" w:ascii="Nimbus Roman" w:hAnsi="Nimbus Roman" w:eastAsia="仿宋_GB2312" w:cs="Nimbus Roman"/>
          <w:i w:val="0"/>
          <w:iCs w:val="0"/>
          <w:caps w:val="0"/>
          <w:color w:val="000000"/>
          <w:spacing w:val="0"/>
          <w:sz w:val="32"/>
          <w:szCs w:val="32"/>
          <w:shd w:val="clear" w:fill="FFFFFF"/>
          <w:lang w:val="en-US" w:eastAsia="zh-CN"/>
        </w:rPr>
        <w:t>4</w:t>
      </w:r>
      <w:r>
        <w:rPr>
          <w:rFonts w:hint="default" w:ascii="Nimbus Roman" w:hAnsi="Nimbus Roman" w:eastAsia="仿宋_GB2312" w:cs="Nimbus Roman"/>
          <w:i w:val="0"/>
          <w:iCs w:val="0"/>
          <w:caps w:val="0"/>
          <w:color w:val="000000"/>
          <w:spacing w:val="0"/>
          <w:sz w:val="32"/>
          <w:szCs w:val="32"/>
          <w:shd w:val="clear" w:fill="FFFFFF"/>
        </w:rPr>
        <w:t>年12月31日止。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Nimbus Roman" w:hAnsi="Nimbus Roman" w:eastAsia="黑体" w:cs="Nimbus Roman"/>
          <w:bCs/>
          <w:color w:val="333333"/>
          <w:kern w:val="0"/>
          <w:sz w:val="32"/>
          <w:szCs w:val="32"/>
        </w:rPr>
      </w:pPr>
      <w:r>
        <w:rPr>
          <w:rFonts w:hint="default" w:ascii="Nimbus Roman" w:hAnsi="Nimbus Roman" w:eastAsia="黑体" w:cs="Nimbus Roman"/>
          <w:bCs/>
          <w:color w:val="333333"/>
          <w:kern w:val="0"/>
          <w:sz w:val="32"/>
          <w:szCs w:val="32"/>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Nimbus Roman" w:hAnsi="Nimbus Roman" w:eastAsia="仿宋_GB2312" w:cs="Nimbus Roman"/>
          <w:i w:val="0"/>
          <w:iCs w:val="0"/>
          <w:caps w:val="0"/>
          <w:color w:val="000000"/>
          <w:spacing w:val="0"/>
          <w:kern w:val="2"/>
          <w:sz w:val="32"/>
          <w:szCs w:val="32"/>
          <w:shd w:val="clear" w:fill="FFFFFF"/>
          <w:lang w:val="en-US" w:eastAsia="zh-CN" w:bidi="ar-SA"/>
        </w:rPr>
      </w:pPr>
      <w:r>
        <w:rPr>
          <w:rFonts w:hint="default" w:ascii="Nimbus Roman" w:hAnsi="Nimbus Roman" w:eastAsia="仿宋_GB2312" w:cs="Nimbus Roman"/>
          <w:i w:val="0"/>
          <w:iCs w:val="0"/>
          <w:caps w:val="0"/>
          <w:color w:val="000000"/>
          <w:spacing w:val="0"/>
          <w:kern w:val="2"/>
          <w:sz w:val="32"/>
          <w:szCs w:val="32"/>
          <w:shd w:val="clear" w:fill="FFFFFF"/>
          <w:lang w:val="en-US" w:eastAsia="zh-CN" w:bidi="ar-SA"/>
        </w:rPr>
        <w:t>2024年白碱滩区文化体育广播电视和旅游局坚持以习近平新时代中国特色社会主义思想为指导，按照《中华人民共和国政府信息公开条例》要求，坚持“公开为常态、不公开为例外”原则，严格遵守政府信息公开规定，认真开展政府信息公开工作，努力增加主动公开范围，保障人民群众的知情权、参与权和监督权，进一步增强我局公信度。</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Nimbus Roman" w:hAnsi="Nimbus Roman" w:eastAsia="楷体_GB2312" w:cs="Nimbus Roman"/>
          <w:i w:val="0"/>
          <w:iCs w:val="0"/>
          <w:caps w:val="0"/>
          <w:color w:val="000000"/>
          <w:spacing w:val="0"/>
          <w:kern w:val="2"/>
          <w:sz w:val="32"/>
          <w:szCs w:val="32"/>
          <w:shd w:val="clear" w:fill="FFFFFF"/>
          <w:lang w:val="en-US" w:eastAsia="zh-CN" w:bidi="ar-SA"/>
        </w:rPr>
      </w:pPr>
      <w:r>
        <w:rPr>
          <w:rFonts w:hint="default" w:ascii="Nimbus Roman" w:hAnsi="Nimbus Roman" w:eastAsia="楷体_GB2312" w:cs="Nimbus Roman"/>
          <w:i w:val="0"/>
          <w:iCs w:val="0"/>
          <w:caps w:val="0"/>
          <w:color w:val="000000"/>
          <w:spacing w:val="0"/>
          <w:kern w:val="2"/>
          <w:sz w:val="32"/>
          <w:szCs w:val="32"/>
          <w:shd w:val="clear" w:fill="FFFFFF"/>
          <w:lang w:val="en-US" w:eastAsia="zh-CN" w:bidi="ar-SA"/>
        </w:rPr>
        <w:t>主动公开情况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Nimbus Roman" w:hAnsi="Nimbus Roman" w:eastAsia="楷体_GB2312" w:cs="Nimbus Roman"/>
          <w:i w:val="0"/>
          <w:iCs w:val="0"/>
          <w:caps w:val="0"/>
          <w:color w:val="000000"/>
          <w:spacing w:val="0"/>
          <w:kern w:val="2"/>
          <w:sz w:val="32"/>
          <w:szCs w:val="32"/>
          <w:shd w:val="clear" w:fill="FFFFFF"/>
          <w:lang w:val="en-US" w:eastAsia="zh-CN" w:bidi="ar-SA"/>
        </w:rPr>
      </w:pPr>
      <w:r>
        <w:rPr>
          <w:rFonts w:hint="default" w:ascii="Nimbus Roman" w:hAnsi="Nimbus Roman" w:eastAsia="仿宋_GB2312" w:cs="Nimbus Roman"/>
          <w:b w:val="0"/>
          <w:bCs w:val="0"/>
          <w:i w:val="0"/>
          <w:iCs w:val="0"/>
          <w:caps w:val="0"/>
          <w:color w:val="000000"/>
          <w:spacing w:val="0"/>
          <w:sz w:val="32"/>
          <w:szCs w:val="32"/>
          <w:shd w:val="clear" w:fill="FFFFFF"/>
          <w:lang w:val="en-US" w:eastAsia="zh-CN"/>
        </w:rPr>
        <w:t>按照“以公开为常态，不公开为例外”的总体要求，遵循公正、公平、合法、便民的原则。主动公开政策文件、政策解读、规划信息、价格信息、人大建议政协提案办理、部门决算、重大建设项目、优化营商环境等各类信息。</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Nimbus Roman" w:hAnsi="Nimbus Roman" w:eastAsia="楷体_GB2312" w:cs="Nimbus Roman"/>
          <w:i w:val="0"/>
          <w:iCs w:val="0"/>
          <w:caps w:val="0"/>
          <w:color w:val="000000"/>
          <w:spacing w:val="0"/>
          <w:kern w:val="2"/>
          <w:sz w:val="32"/>
          <w:szCs w:val="32"/>
          <w:shd w:val="clear" w:fill="FFFFFF"/>
          <w:lang w:val="en-US" w:eastAsia="zh-CN" w:bidi="ar-SA"/>
        </w:rPr>
      </w:pPr>
      <w:r>
        <w:rPr>
          <w:rFonts w:hint="default" w:ascii="Nimbus Roman" w:hAnsi="Nimbus Roman" w:eastAsia="楷体_GB2312" w:cs="Nimbus Roman"/>
          <w:i w:val="0"/>
          <w:iCs w:val="0"/>
          <w:caps w:val="0"/>
          <w:color w:val="000000"/>
          <w:spacing w:val="0"/>
          <w:kern w:val="2"/>
          <w:sz w:val="32"/>
          <w:szCs w:val="32"/>
          <w:shd w:val="clear" w:fill="FFFFFF"/>
          <w:lang w:val="en-US" w:eastAsia="zh-CN" w:bidi="ar-SA"/>
        </w:rPr>
        <w:t>依申请公开情况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Nimbus Roman" w:hAnsi="Nimbus Roman" w:eastAsia="楷体_GB2312" w:cs="Nimbus Roman"/>
          <w:i w:val="0"/>
          <w:iCs w:val="0"/>
          <w:caps w:val="0"/>
          <w:color w:val="000000"/>
          <w:spacing w:val="0"/>
          <w:kern w:val="2"/>
          <w:sz w:val="32"/>
          <w:szCs w:val="32"/>
          <w:shd w:val="clear" w:fill="FFFFFF"/>
          <w:lang w:val="en-US" w:eastAsia="zh-CN" w:bidi="ar-SA"/>
        </w:rPr>
      </w:pPr>
      <w:r>
        <w:rPr>
          <w:rFonts w:hint="default" w:ascii="Nimbus Roman" w:hAnsi="Nimbus Roman" w:eastAsia="楷体_GB2312" w:cs="Nimbus Roman"/>
          <w:i w:val="0"/>
          <w:iCs w:val="0"/>
          <w:caps w:val="0"/>
          <w:color w:val="000000"/>
          <w:spacing w:val="0"/>
          <w:kern w:val="2"/>
          <w:sz w:val="32"/>
          <w:szCs w:val="32"/>
          <w:shd w:val="clear" w:fill="FFFFFF"/>
          <w:lang w:val="en-US" w:eastAsia="zh-CN" w:bidi="ar-SA"/>
        </w:rPr>
        <w:t xml:space="preserve">     </w:t>
      </w:r>
      <w:r>
        <w:rPr>
          <w:rFonts w:hint="default" w:ascii="Nimbus Roman" w:hAnsi="Nimbus Roman" w:eastAsia="仿宋_GB2312" w:cs="Nimbus Roman"/>
          <w:b w:val="0"/>
          <w:bCs w:val="0"/>
          <w:i w:val="0"/>
          <w:iCs w:val="0"/>
          <w:caps w:val="0"/>
          <w:color w:val="000000"/>
          <w:spacing w:val="0"/>
          <w:sz w:val="32"/>
          <w:szCs w:val="32"/>
          <w:shd w:val="clear" w:fill="FFFFFF"/>
        </w:rPr>
        <w:t>一是强化全链条、全流程管控，明责任、促规范，提升办理质效，最大限度保障群众知情权、获取权。202</w:t>
      </w:r>
      <w:r>
        <w:rPr>
          <w:rFonts w:hint="default" w:ascii="Nimbus Roman" w:hAnsi="Nimbus Roman" w:eastAsia="仿宋_GB2312" w:cs="Nimbus Roman"/>
          <w:b w:val="0"/>
          <w:bCs w:val="0"/>
          <w:i w:val="0"/>
          <w:iCs w:val="0"/>
          <w:caps w:val="0"/>
          <w:color w:val="000000"/>
          <w:spacing w:val="0"/>
          <w:sz w:val="32"/>
          <w:szCs w:val="32"/>
          <w:shd w:val="clear" w:fill="FFFFFF"/>
          <w:lang w:val="en-US" w:eastAsia="zh-CN"/>
        </w:rPr>
        <w:t>4</w:t>
      </w:r>
      <w:r>
        <w:rPr>
          <w:rFonts w:hint="default" w:ascii="Nimbus Roman" w:hAnsi="Nimbus Roman" w:eastAsia="仿宋_GB2312" w:cs="Nimbus Roman"/>
          <w:b w:val="0"/>
          <w:bCs w:val="0"/>
          <w:i w:val="0"/>
          <w:iCs w:val="0"/>
          <w:caps w:val="0"/>
          <w:color w:val="000000"/>
          <w:spacing w:val="0"/>
          <w:sz w:val="32"/>
          <w:szCs w:val="32"/>
          <w:shd w:val="clear" w:fill="FFFFFF"/>
        </w:rPr>
        <w:t>年，</w:t>
      </w:r>
      <w:r>
        <w:rPr>
          <w:rFonts w:hint="default" w:ascii="Nimbus Roman" w:hAnsi="Nimbus Roman" w:eastAsia="仿宋_GB2312" w:cs="Nimbus Roman"/>
          <w:b w:val="0"/>
          <w:bCs w:val="0"/>
          <w:i w:val="0"/>
          <w:iCs w:val="0"/>
          <w:caps w:val="0"/>
          <w:color w:val="000000"/>
          <w:spacing w:val="0"/>
          <w:sz w:val="32"/>
          <w:szCs w:val="32"/>
          <w:shd w:val="clear" w:fill="FFFFFF"/>
          <w:lang w:eastAsia="zh-CN"/>
        </w:rPr>
        <w:t>白碱滩区文化体育广播电视和旅游局</w:t>
      </w:r>
      <w:r>
        <w:rPr>
          <w:rFonts w:hint="default" w:ascii="Nimbus Roman" w:hAnsi="Nimbus Roman" w:eastAsia="仿宋_GB2312" w:cs="Nimbus Roman"/>
          <w:b w:val="0"/>
          <w:bCs w:val="0"/>
          <w:i w:val="0"/>
          <w:iCs w:val="0"/>
          <w:caps w:val="0"/>
          <w:color w:val="000000"/>
          <w:spacing w:val="0"/>
          <w:sz w:val="32"/>
          <w:szCs w:val="32"/>
          <w:shd w:val="clear" w:fill="FFFFFF"/>
        </w:rPr>
        <w:t>共受理政府信息公开申请</w:t>
      </w:r>
      <w:r>
        <w:rPr>
          <w:rFonts w:hint="default" w:ascii="Nimbus Roman" w:hAnsi="Nimbus Roman" w:eastAsia="仿宋_GB2312" w:cs="Nimbus Roman"/>
          <w:b w:val="0"/>
          <w:bCs w:val="0"/>
          <w:i w:val="0"/>
          <w:iCs w:val="0"/>
          <w:caps w:val="0"/>
          <w:color w:val="000000"/>
          <w:spacing w:val="0"/>
          <w:sz w:val="32"/>
          <w:szCs w:val="32"/>
          <w:shd w:val="clear" w:fill="FFFFFF"/>
          <w:lang w:val="en-US" w:eastAsia="zh-CN"/>
        </w:rPr>
        <w:t>1</w:t>
      </w:r>
      <w:r>
        <w:rPr>
          <w:rFonts w:hint="default" w:ascii="Nimbus Roman" w:hAnsi="Nimbus Roman" w:eastAsia="仿宋_GB2312" w:cs="Nimbus Roman"/>
          <w:b w:val="0"/>
          <w:bCs w:val="0"/>
          <w:i w:val="0"/>
          <w:iCs w:val="0"/>
          <w:caps w:val="0"/>
          <w:color w:val="000000"/>
          <w:spacing w:val="0"/>
          <w:sz w:val="32"/>
          <w:szCs w:val="32"/>
          <w:shd w:val="clear" w:fill="FFFFFF"/>
        </w:rPr>
        <w:t>件，所有案件均按照法定程序办理，未引起行政复议和行政诉讼，较好地保障了人民群众获取政府信息的权利。二是认真接听政府信息公开咨询热线，了解来电群众的诉求，弄清事情原委，提出对策建议。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Nimbus Roman" w:hAnsi="Nimbus Roman" w:eastAsia="楷体_GB2312" w:cs="Nimbus Roman"/>
          <w:i w:val="0"/>
          <w:iCs w:val="0"/>
          <w:caps w:val="0"/>
          <w:color w:val="000000"/>
          <w:spacing w:val="0"/>
          <w:kern w:val="2"/>
          <w:sz w:val="32"/>
          <w:szCs w:val="32"/>
          <w:shd w:val="clear" w:fill="FFFFFF"/>
          <w:lang w:val="en-US" w:eastAsia="zh-CN" w:bidi="ar-SA"/>
        </w:rPr>
      </w:pPr>
      <w:r>
        <w:rPr>
          <w:rFonts w:hint="default" w:ascii="Nimbus Roman" w:hAnsi="Nimbus Roman" w:eastAsia="楷体_GB2312" w:cs="Nimbus Roman"/>
          <w:i w:val="0"/>
          <w:iCs w:val="0"/>
          <w:caps w:val="0"/>
          <w:color w:val="000000"/>
          <w:spacing w:val="0"/>
          <w:kern w:val="2"/>
          <w:sz w:val="32"/>
          <w:szCs w:val="32"/>
          <w:shd w:val="clear" w:fill="FFFFFF"/>
          <w:lang w:val="en-US" w:eastAsia="zh-CN" w:bidi="ar-SA"/>
        </w:rPr>
        <w:t>（三）政府信息管理情况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Nimbus Roman" w:hAnsi="Nimbus Roman" w:eastAsia="楷体_GB2312" w:cs="Nimbus Roman"/>
          <w:i w:val="0"/>
          <w:iCs w:val="0"/>
          <w:caps w:val="0"/>
          <w:color w:val="000000"/>
          <w:spacing w:val="0"/>
          <w:kern w:val="2"/>
          <w:sz w:val="32"/>
          <w:szCs w:val="32"/>
          <w:shd w:val="clear" w:fill="FFFFFF"/>
          <w:lang w:val="en-US" w:eastAsia="zh-CN" w:bidi="ar-SA"/>
        </w:rPr>
      </w:pPr>
      <w:r>
        <w:rPr>
          <w:rFonts w:hint="default" w:ascii="Nimbus Roman" w:hAnsi="Nimbus Roman" w:eastAsia="仿宋_GB2312" w:cs="Nimbus Roman"/>
          <w:b w:val="0"/>
          <w:bCs w:val="0"/>
          <w:i w:val="0"/>
          <w:iCs w:val="0"/>
          <w:caps w:val="0"/>
          <w:color w:val="000000"/>
          <w:spacing w:val="0"/>
          <w:sz w:val="32"/>
          <w:szCs w:val="32"/>
          <w:shd w:val="clear" w:fill="FFFFFF"/>
        </w:rPr>
        <w:t>压实政府信息公开专栏包联责任。明确专职人员管理政府政务公开，常态化开展政务公开线上、线下巡查督导，</w:t>
      </w:r>
      <w:r>
        <w:rPr>
          <w:rFonts w:hint="default" w:ascii="Nimbus Roman" w:hAnsi="Nimbus Roman" w:eastAsia="仿宋_GB2312" w:cs="Nimbus Roman"/>
          <w:b w:val="0"/>
          <w:bCs w:val="0"/>
          <w:i w:val="0"/>
          <w:iCs w:val="0"/>
          <w:caps w:val="0"/>
          <w:color w:val="000000"/>
          <w:spacing w:val="0"/>
          <w:sz w:val="32"/>
          <w:szCs w:val="32"/>
          <w:shd w:val="clear" w:fill="FFFFFF"/>
          <w:lang w:eastAsia="zh-CN"/>
        </w:rPr>
        <w:t>主动</w:t>
      </w:r>
      <w:r>
        <w:rPr>
          <w:rFonts w:hint="default" w:ascii="Nimbus Roman" w:hAnsi="Nimbus Roman" w:eastAsia="仿宋_GB2312" w:cs="Nimbus Roman"/>
          <w:b w:val="0"/>
          <w:bCs w:val="0"/>
          <w:i w:val="0"/>
          <w:iCs w:val="0"/>
          <w:caps w:val="0"/>
          <w:color w:val="000000"/>
          <w:spacing w:val="0"/>
          <w:sz w:val="32"/>
          <w:szCs w:val="32"/>
          <w:shd w:val="clear" w:fill="FFFFFF"/>
        </w:rPr>
        <w:t>增强主动公开意识，提高工作落实力度，确保政府门户网站信息公开、办事服务、交流互动三大功能安全健康有序正常运行。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Nimbus Roman" w:hAnsi="Nimbus Roman" w:eastAsia="楷体_GB2312" w:cs="Nimbus Roman"/>
          <w:i w:val="0"/>
          <w:iCs w:val="0"/>
          <w:caps w:val="0"/>
          <w:color w:val="000000"/>
          <w:spacing w:val="0"/>
          <w:kern w:val="2"/>
          <w:sz w:val="32"/>
          <w:szCs w:val="32"/>
          <w:shd w:val="clear" w:fill="FFFFFF"/>
          <w:lang w:val="en-US" w:eastAsia="zh-CN" w:bidi="ar-SA"/>
        </w:rPr>
      </w:pPr>
      <w:r>
        <w:rPr>
          <w:rFonts w:hint="default" w:ascii="Nimbus Roman" w:hAnsi="Nimbus Roman" w:eastAsia="楷体_GB2312" w:cs="Nimbus Roman"/>
          <w:i w:val="0"/>
          <w:iCs w:val="0"/>
          <w:caps w:val="0"/>
          <w:color w:val="000000"/>
          <w:spacing w:val="0"/>
          <w:kern w:val="2"/>
          <w:sz w:val="32"/>
          <w:szCs w:val="32"/>
          <w:shd w:val="clear" w:fill="FFFFFF"/>
          <w:lang w:val="en-US" w:eastAsia="zh-CN" w:bidi="ar-SA"/>
        </w:rPr>
        <w:t>（四）政府信息公开平台建设情况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Nimbus Roman" w:hAnsi="Nimbus Roman" w:eastAsia="楷体_GB2312" w:cs="Nimbus Roman"/>
          <w:i w:val="0"/>
          <w:iCs w:val="0"/>
          <w:caps w:val="0"/>
          <w:color w:val="000000"/>
          <w:spacing w:val="0"/>
          <w:kern w:val="2"/>
          <w:sz w:val="32"/>
          <w:szCs w:val="32"/>
          <w:shd w:val="clear" w:fill="FFFFFF"/>
          <w:lang w:val="en-US" w:eastAsia="zh-CN" w:bidi="ar-SA"/>
        </w:rPr>
      </w:pPr>
      <w:r>
        <w:rPr>
          <w:rFonts w:hint="default" w:ascii="Nimbus Roman" w:hAnsi="Nimbus Roman" w:eastAsia="仿宋_GB2312" w:cs="Nimbus Roman"/>
          <w:b w:val="0"/>
          <w:bCs w:val="0"/>
          <w:i w:val="0"/>
          <w:iCs w:val="0"/>
          <w:caps w:val="0"/>
          <w:color w:val="000000"/>
          <w:spacing w:val="0"/>
          <w:sz w:val="32"/>
          <w:szCs w:val="32"/>
          <w:shd w:val="clear" w:fill="FFFFFF"/>
        </w:rPr>
        <w:t>扎实开展政府网站和政务新媒体日常巡查监测工作，对表述错误、服务不可用、认证不规范、信息不更新、互动不规范等问题进行重点排查。强化宣传矩阵建设，不断提升政府公信力。</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w:hAnsi="Nimbus Roman" w:eastAsia="楷体_GB2312" w:cs="Nimbus Roman"/>
          <w:i w:val="0"/>
          <w:iCs w:val="0"/>
          <w:caps w:val="0"/>
          <w:color w:val="000000"/>
          <w:spacing w:val="0"/>
          <w:kern w:val="2"/>
          <w:sz w:val="32"/>
          <w:szCs w:val="32"/>
          <w:shd w:val="clear" w:fill="FFFFFF"/>
          <w:lang w:val="en-US" w:eastAsia="zh-CN" w:bidi="ar-SA"/>
        </w:rPr>
      </w:pPr>
      <w:r>
        <w:rPr>
          <w:rFonts w:hint="default" w:ascii="Nimbus Roman" w:hAnsi="Nimbus Roman" w:eastAsia="楷体_GB2312" w:cs="Nimbus Roman"/>
          <w:i w:val="0"/>
          <w:iCs w:val="0"/>
          <w:caps w:val="0"/>
          <w:color w:val="000000"/>
          <w:spacing w:val="0"/>
          <w:kern w:val="2"/>
          <w:sz w:val="32"/>
          <w:szCs w:val="32"/>
          <w:shd w:val="clear" w:fill="FFFFFF"/>
          <w:lang w:val="en-US" w:eastAsia="zh-CN" w:bidi="ar-SA"/>
        </w:rPr>
        <w:t>（五）监督保障情况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w:hAnsi="Nimbus Roman" w:eastAsia="楷体_GB2312" w:cs="Nimbus Roman"/>
          <w:i w:val="0"/>
          <w:iCs w:val="0"/>
          <w:caps w:val="0"/>
          <w:color w:val="000000"/>
          <w:spacing w:val="0"/>
          <w:kern w:val="2"/>
          <w:sz w:val="32"/>
          <w:szCs w:val="32"/>
          <w:shd w:val="clear" w:fill="FFFFFF"/>
          <w:lang w:val="en-US" w:eastAsia="zh-CN" w:bidi="ar-SA"/>
        </w:rPr>
      </w:pPr>
      <w:r>
        <w:rPr>
          <w:rFonts w:hint="default" w:ascii="Nimbus Roman" w:hAnsi="Nimbus Roman" w:eastAsia="仿宋_GB2312" w:cs="Nimbus Roman"/>
          <w:b w:val="0"/>
          <w:bCs w:val="0"/>
          <w:i w:val="0"/>
          <w:iCs w:val="0"/>
          <w:caps w:val="0"/>
          <w:color w:val="000000"/>
          <w:spacing w:val="0"/>
          <w:sz w:val="32"/>
          <w:szCs w:val="32"/>
          <w:shd w:val="clear" w:fill="FFFFFF"/>
          <w:lang w:val="en-US" w:eastAsia="zh-CN"/>
        </w:rPr>
        <w:t>严格落实信息发布制度，严格落实所有栏目维护单位信息发布人员审核、综合办复核、主要领导审签的“三审三校”审核制度，明确信息来源，强化内容审核和保密审查。严格遵守敏感信息一律不得在网站公开发布工作要求，严格审核每条信息内容,杜绝出现政府网站发布的信息存在严重政治方向、舆论导向、价值取向问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Nimbus Roman" w:hAnsi="Nimbus Roman" w:eastAsia="黑体" w:cs="Nimbus Roman"/>
          <w:bCs/>
          <w:color w:val="333333"/>
          <w:kern w:val="0"/>
          <w:sz w:val="32"/>
          <w:szCs w:val="32"/>
        </w:rPr>
      </w:pPr>
      <w:r>
        <w:rPr>
          <w:rFonts w:hint="default" w:ascii="Nimbus Roman" w:hAnsi="Nimbus Roman" w:eastAsia="黑体" w:cs="Nimbus Roman"/>
          <w:bCs/>
          <w:color w:val="333333"/>
          <w:kern w:val="0"/>
          <w:sz w:val="32"/>
          <w:szCs w:val="32"/>
        </w:rPr>
        <w:t>二、主动公开政府信息情况</w:t>
      </w:r>
    </w:p>
    <w:tbl>
      <w:tblPr>
        <w:tblStyle w:val="6"/>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058"/>
        <w:gridCol w:w="1686"/>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472" w:type="dxa"/>
            <w:gridSpan w:val="4"/>
            <w:noWrap/>
            <w:vAlign w:val="top"/>
          </w:tcPr>
          <w:p>
            <w:pPr>
              <w:widowControl/>
              <w:spacing w:after="144" w:line="300" w:lineRule="exact"/>
              <w:jc w:val="center"/>
              <w:rPr>
                <w:rFonts w:hint="default" w:ascii="Nimbus Roman" w:hAnsi="Nimbus Roman" w:cs="Nimbus Roman"/>
                <w:sz w:val="24"/>
              </w:rPr>
            </w:pPr>
            <w:r>
              <w:rPr>
                <w:rFonts w:hint="default" w:ascii="Nimbus Roman" w:hAnsi="Nimbus Roman" w:cs="Nimbus Roman"/>
                <w:kern w:val="0"/>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847" w:type="dxa"/>
            <w:noWrap/>
            <w:vAlign w:val="top"/>
          </w:tcPr>
          <w:p>
            <w:pPr>
              <w:widowControl/>
              <w:spacing w:after="144" w:line="300" w:lineRule="exact"/>
              <w:jc w:val="center"/>
              <w:rPr>
                <w:rFonts w:hint="default" w:ascii="Nimbus Roman" w:hAnsi="Nimbus Roman" w:cs="Nimbus Roman"/>
                <w:sz w:val="24"/>
              </w:rPr>
            </w:pPr>
            <w:r>
              <w:rPr>
                <w:rFonts w:hint="default" w:ascii="Nimbus Roman" w:hAnsi="Nimbus Roman" w:cs="Nimbus Roman"/>
                <w:kern w:val="0"/>
                <w:sz w:val="24"/>
                <w:lang w:bidi="ar"/>
              </w:rPr>
              <w:t>信息内容</w:t>
            </w:r>
          </w:p>
        </w:tc>
        <w:tc>
          <w:tcPr>
            <w:tcW w:w="2058" w:type="dxa"/>
            <w:noWrap/>
            <w:vAlign w:val="top"/>
          </w:tcPr>
          <w:p>
            <w:pPr>
              <w:widowControl/>
              <w:spacing w:after="144" w:line="300" w:lineRule="exact"/>
              <w:jc w:val="center"/>
              <w:rPr>
                <w:rFonts w:hint="default" w:ascii="Nimbus Roman" w:hAnsi="Nimbus Roman" w:eastAsia="宋体" w:cs="Nimbus Roman"/>
                <w:sz w:val="24"/>
                <w:lang w:eastAsia="zh-CN"/>
              </w:rPr>
            </w:pPr>
            <w:r>
              <w:rPr>
                <w:rFonts w:hint="default" w:ascii="Nimbus Roman" w:hAnsi="Nimbus Roman" w:cs="Nimbus Roman"/>
                <w:kern w:val="0"/>
                <w:sz w:val="24"/>
                <w:lang w:bidi="ar"/>
              </w:rPr>
              <w:t>本年制</w:t>
            </w:r>
            <w:r>
              <w:rPr>
                <w:rFonts w:hint="default" w:ascii="Nimbus Roman" w:hAnsi="Nimbus Roman" w:cs="Nimbus Roman"/>
                <w:kern w:val="0"/>
                <w:sz w:val="24"/>
                <w:lang w:eastAsia="zh-CN" w:bidi="ar"/>
              </w:rPr>
              <w:t>发件数</w:t>
            </w:r>
          </w:p>
        </w:tc>
        <w:tc>
          <w:tcPr>
            <w:tcW w:w="1686" w:type="dxa"/>
            <w:noWrap w:val="0"/>
            <w:vAlign w:val="top"/>
          </w:tcPr>
          <w:p>
            <w:pPr>
              <w:widowControl/>
              <w:spacing w:after="144" w:line="300" w:lineRule="exact"/>
              <w:jc w:val="center"/>
              <w:rPr>
                <w:rFonts w:hint="default" w:ascii="Nimbus Roman" w:hAnsi="Nimbus Roman" w:eastAsia="宋体" w:cs="Nimbus Roman"/>
                <w:sz w:val="24"/>
                <w:lang w:eastAsia="zh-CN"/>
              </w:rPr>
            </w:pPr>
            <w:r>
              <w:rPr>
                <w:rFonts w:hint="default" w:ascii="Nimbus Roman" w:hAnsi="Nimbus Roman" w:cs="Nimbus Roman"/>
                <w:kern w:val="0"/>
                <w:sz w:val="24"/>
                <w:lang w:bidi="ar"/>
              </w:rPr>
              <w:t>本年</w:t>
            </w:r>
            <w:r>
              <w:rPr>
                <w:rFonts w:hint="default" w:ascii="Nimbus Roman" w:hAnsi="Nimbus Roman" w:cs="Nimbus Roman"/>
                <w:kern w:val="0"/>
                <w:sz w:val="24"/>
                <w:lang w:eastAsia="zh-CN" w:bidi="ar"/>
              </w:rPr>
              <w:t>废止件数</w:t>
            </w:r>
          </w:p>
        </w:tc>
        <w:tc>
          <w:tcPr>
            <w:tcW w:w="1881" w:type="dxa"/>
            <w:noWrap/>
            <w:vAlign w:val="top"/>
          </w:tcPr>
          <w:p>
            <w:pPr>
              <w:widowControl/>
              <w:spacing w:after="144" w:line="300" w:lineRule="exact"/>
              <w:jc w:val="center"/>
              <w:rPr>
                <w:rFonts w:hint="default" w:ascii="Nimbus Roman" w:hAnsi="Nimbus Roman" w:eastAsia="宋体" w:cs="Nimbus Roman"/>
                <w:sz w:val="24"/>
                <w:lang w:eastAsia="zh-CN"/>
              </w:rPr>
            </w:pPr>
            <w:r>
              <w:rPr>
                <w:rFonts w:hint="default" w:ascii="Nimbus Roman" w:hAnsi="Nimbus Roman" w:cs="Nimbus Roman"/>
                <w:sz w:val="24"/>
                <w:lang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847" w:type="dxa"/>
            <w:noWrap/>
            <w:vAlign w:val="top"/>
          </w:tcPr>
          <w:p>
            <w:pPr>
              <w:widowControl/>
              <w:spacing w:after="144" w:line="300" w:lineRule="exact"/>
              <w:jc w:val="left"/>
              <w:rPr>
                <w:rFonts w:hint="default" w:ascii="Nimbus Roman" w:hAnsi="Nimbus Roman" w:cs="Nimbus Roman"/>
                <w:sz w:val="24"/>
              </w:rPr>
            </w:pPr>
            <w:r>
              <w:rPr>
                <w:rFonts w:hint="default" w:ascii="Nimbus Roman" w:hAnsi="Nimbus Roman" w:cs="Nimbus Roman"/>
                <w:kern w:val="0"/>
                <w:sz w:val="24"/>
                <w:lang w:bidi="ar"/>
              </w:rPr>
              <w:t>规章</w:t>
            </w:r>
          </w:p>
        </w:tc>
        <w:tc>
          <w:tcPr>
            <w:tcW w:w="2058" w:type="dxa"/>
            <w:noWrap/>
            <w:vAlign w:val="top"/>
          </w:tcPr>
          <w:p>
            <w:pPr>
              <w:widowControl/>
              <w:spacing w:after="144" w:line="300" w:lineRule="exact"/>
              <w:jc w:val="center"/>
              <w:rPr>
                <w:rFonts w:hint="eastAsia" w:ascii="Nimbus Roman" w:hAnsi="Nimbus Roman" w:cs="Nimbus Roman" w:eastAsiaTheme="minorEastAsia"/>
                <w:sz w:val="24"/>
                <w:lang w:val="en-US" w:eastAsia="zh-CN"/>
              </w:rPr>
            </w:pPr>
            <w:r>
              <w:rPr>
                <w:rFonts w:hint="eastAsia" w:ascii="Nimbus Roman" w:hAnsi="Nimbus Roman" w:cs="Nimbus Roman"/>
                <w:sz w:val="24"/>
                <w:lang w:val="en-US" w:eastAsia="zh-CN"/>
              </w:rPr>
              <w:t>0</w:t>
            </w:r>
          </w:p>
        </w:tc>
        <w:tc>
          <w:tcPr>
            <w:tcW w:w="1686" w:type="dxa"/>
            <w:noWrap w:val="0"/>
            <w:vAlign w:val="top"/>
          </w:tcPr>
          <w:p>
            <w:pPr>
              <w:widowControl/>
              <w:spacing w:after="144" w:line="300" w:lineRule="exact"/>
              <w:jc w:val="center"/>
              <w:rPr>
                <w:rFonts w:hint="eastAsia" w:ascii="Nimbus Roman" w:hAnsi="Nimbus Roman" w:cs="Nimbus Roman" w:eastAsiaTheme="minorEastAsia"/>
                <w:sz w:val="24"/>
                <w:lang w:val="en-US" w:eastAsia="zh-CN"/>
              </w:rPr>
            </w:pPr>
            <w:r>
              <w:rPr>
                <w:rFonts w:hint="eastAsia" w:ascii="Nimbus Roman" w:hAnsi="Nimbus Roman" w:cs="Nimbus Roman"/>
                <w:sz w:val="24"/>
                <w:lang w:val="en-US" w:eastAsia="zh-CN"/>
              </w:rPr>
              <w:t>0</w:t>
            </w:r>
          </w:p>
        </w:tc>
        <w:tc>
          <w:tcPr>
            <w:tcW w:w="1881" w:type="dxa"/>
            <w:noWrap/>
            <w:vAlign w:val="top"/>
          </w:tcPr>
          <w:p>
            <w:pPr>
              <w:widowControl/>
              <w:spacing w:after="144" w:line="300" w:lineRule="exact"/>
              <w:jc w:val="center"/>
              <w:rPr>
                <w:rFonts w:hint="eastAsia" w:ascii="Nimbus Roman" w:hAnsi="Nimbus Roman" w:cs="Nimbus Roman" w:eastAsiaTheme="minorEastAsia"/>
                <w:sz w:val="24"/>
                <w:lang w:val="en-US" w:eastAsia="zh-CN"/>
              </w:rPr>
            </w:pPr>
            <w:r>
              <w:rPr>
                <w:rFonts w:hint="eastAsia" w:ascii="Nimbus Roman" w:hAnsi="Nimbus Roman" w:cs="Nimbus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2847" w:type="dxa"/>
            <w:noWrap/>
            <w:vAlign w:val="top"/>
          </w:tcPr>
          <w:p>
            <w:pPr>
              <w:widowControl/>
              <w:spacing w:after="144" w:line="300" w:lineRule="exact"/>
              <w:jc w:val="left"/>
              <w:rPr>
                <w:rFonts w:hint="default" w:ascii="Nimbus Roman" w:hAnsi="Nimbus Roman" w:cs="Nimbus Roman"/>
                <w:sz w:val="24"/>
              </w:rPr>
            </w:pPr>
            <w:r>
              <w:rPr>
                <w:rFonts w:hint="default" w:ascii="Nimbus Roman" w:hAnsi="Nimbus Roman" w:cs="Nimbus Roman"/>
                <w:kern w:val="0"/>
                <w:sz w:val="24"/>
                <w:lang w:bidi="ar"/>
              </w:rPr>
              <w:t>规范性文件</w:t>
            </w:r>
          </w:p>
        </w:tc>
        <w:tc>
          <w:tcPr>
            <w:tcW w:w="2058" w:type="dxa"/>
            <w:noWrap/>
            <w:vAlign w:val="top"/>
          </w:tcPr>
          <w:p>
            <w:pPr>
              <w:widowControl/>
              <w:spacing w:after="144" w:line="300" w:lineRule="exact"/>
              <w:jc w:val="center"/>
              <w:rPr>
                <w:rFonts w:hint="eastAsia" w:ascii="Nimbus Roman" w:hAnsi="Nimbus Roman" w:cs="Nimbus Roman" w:eastAsiaTheme="minorEastAsia"/>
                <w:sz w:val="24"/>
                <w:lang w:val="en-US" w:eastAsia="zh-CN"/>
              </w:rPr>
            </w:pPr>
            <w:r>
              <w:rPr>
                <w:rFonts w:hint="eastAsia" w:ascii="Nimbus Roman" w:hAnsi="Nimbus Roman" w:cs="Nimbus Roman"/>
                <w:sz w:val="24"/>
                <w:lang w:val="en-US" w:eastAsia="zh-CN"/>
              </w:rPr>
              <w:t>0</w:t>
            </w:r>
          </w:p>
        </w:tc>
        <w:tc>
          <w:tcPr>
            <w:tcW w:w="1686" w:type="dxa"/>
            <w:noWrap w:val="0"/>
            <w:vAlign w:val="top"/>
          </w:tcPr>
          <w:p>
            <w:pPr>
              <w:widowControl/>
              <w:spacing w:after="144" w:line="300" w:lineRule="exact"/>
              <w:jc w:val="center"/>
              <w:rPr>
                <w:rFonts w:hint="eastAsia" w:ascii="Nimbus Roman" w:hAnsi="Nimbus Roman" w:cs="Nimbus Roman" w:eastAsiaTheme="minorEastAsia"/>
                <w:sz w:val="24"/>
                <w:lang w:val="en-US" w:eastAsia="zh-CN"/>
              </w:rPr>
            </w:pPr>
            <w:r>
              <w:rPr>
                <w:rFonts w:hint="eastAsia" w:ascii="Nimbus Roman" w:hAnsi="Nimbus Roman" w:cs="Nimbus Roman"/>
                <w:sz w:val="24"/>
                <w:lang w:val="en-US" w:eastAsia="zh-CN"/>
              </w:rPr>
              <w:t>0</w:t>
            </w:r>
          </w:p>
        </w:tc>
        <w:tc>
          <w:tcPr>
            <w:tcW w:w="1881" w:type="dxa"/>
            <w:noWrap/>
            <w:vAlign w:val="top"/>
          </w:tcPr>
          <w:p>
            <w:pPr>
              <w:widowControl/>
              <w:spacing w:after="144" w:line="300" w:lineRule="exact"/>
              <w:jc w:val="center"/>
              <w:rPr>
                <w:rFonts w:hint="eastAsia" w:ascii="Nimbus Roman" w:hAnsi="Nimbus Roman" w:cs="Nimbus Roman" w:eastAsiaTheme="minorEastAsia"/>
                <w:sz w:val="24"/>
                <w:lang w:val="en-US" w:eastAsia="zh-CN"/>
              </w:rPr>
            </w:pPr>
            <w:r>
              <w:rPr>
                <w:rFonts w:hint="eastAsia" w:ascii="Nimbus Roman" w:hAnsi="Nimbus Roman" w:cs="Nimbus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72" w:type="dxa"/>
            <w:gridSpan w:val="4"/>
            <w:noWrap/>
            <w:vAlign w:val="top"/>
          </w:tcPr>
          <w:p>
            <w:pPr>
              <w:widowControl/>
              <w:spacing w:after="144" w:line="300" w:lineRule="exact"/>
              <w:jc w:val="center"/>
              <w:rPr>
                <w:rFonts w:hint="default" w:ascii="Nimbus Roman" w:hAnsi="Nimbus Roman" w:cs="Nimbus Roman"/>
                <w:sz w:val="24"/>
              </w:rPr>
            </w:pPr>
            <w:r>
              <w:rPr>
                <w:rFonts w:hint="default" w:ascii="Nimbus Roman" w:hAnsi="Nimbus Roman" w:cs="Nimbus Roman"/>
                <w:kern w:val="0"/>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2847" w:type="dxa"/>
            <w:noWrap/>
            <w:vAlign w:val="top"/>
          </w:tcPr>
          <w:p>
            <w:pPr>
              <w:widowControl/>
              <w:spacing w:after="144" w:line="300" w:lineRule="exact"/>
              <w:jc w:val="center"/>
              <w:rPr>
                <w:rFonts w:hint="default" w:ascii="Nimbus Roman" w:hAnsi="Nimbus Roman" w:cs="Nimbus Roman"/>
                <w:sz w:val="24"/>
              </w:rPr>
            </w:pPr>
            <w:r>
              <w:rPr>
                <w:rFonts w:hint="default" w:ascii="Nimbus Roman" w:hAnsi="Nimbus Roman" w:cs="Nimbus Roman"/>
                <w:kern w:val="0"/>
                <w:sz w:val="24"/>
                <w:lang w:bidi="ar"/>
              </w:rPr>
              <w:t>信息内容</w:t>
            </w:r>
          </w:p>
        </w:tc>
        <w:tc>
          <w:tcPr>
            <w:tcW w:w="5625" w:type="dxa"/>
            <w:gridSpan w:val="3"/>
            <w:noWrap/>
            <w:vAlign w:val="top"/>
          </w:tcPr>
          <w:p>
            <w:pPr>
              <w:widowControl/>
              <w:spacing w:after="144" w:line="300" w:lineRule="exact"/>
              <w:jc w:val="center"/>
              <w:rPr>
                <w:rFonts w:hint="default" w:ascii="Nimbus Roman" w:hAnsi="Nimbus Roman" w:eastAsia="宋体" w:cs="Nimbus Roman"/>
                <w:sz w:val="24"/>
                <w:lang w:eastAsia="zh-CN"/>
              </w:rPr>
            </w:pPr>
            <w:r>
              <w:rPr>
                <w:rFonts w:hint="default" w:ascii="Nimbus Roman" w:hAnsi="Nimbus Roman" w:cs="Nimbus Roman"/>
                <w:sz w:val="24"/>
                <w:lang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2847" w:type="dxa"/>
            <w:noWrap/>
            <w:vAlign w:val="top"/>
          </w:tcPr>
          <w:p>
            <w:pPr>
              <w:widowControl/>
              <w:spacing w:after="144" w:line="300" w:lineRule="exact"/>
              <w:jc w:val="left"/>
              <w:rPr>
                <w:rFonts w:hint="default" w:ascii="Nimbus Roman" w:hAnsi="Nimbus Roman" w:cs="Nimbus Roman"/>
                <w:sz w:val="24"/>
              </w:rPr>
            </w:pPr>
            <w:r>
              <w:rPr>
                <w:rFonts w:hint="default" w:ascii="Nimbus Roman" w:hAnsi="Nimbus Roman" w:cs="Nimbus Roman"/>
                <w:kern w:val="0"/>
                <w:sz w:val="24"/>
                <w:lang w:bidi="ar"/>
              </w:rPr>
              <w:t>行政许可</w:t>
            </w:r>
          </w:p>
        </w:tc>
        <w:tc>
          <w:tcPr>
            <w:tcW w:w="5625" w:type="dxa"/>
            <w:gridSpan w:val="3"/>
            <w:noWrap/>
            <w:vAlign w:val="top"/>
          </w:tcPr>
          <w:p>
            <w:pPr>
              <w:widowControl/>
              <w:spacing w:after="144" w:line="300" w:lineRule="exact"/>
              <w:jc w:val="center"/>
              <w:rPr>
                <w:rFonts w:hint="default" w:ascii="Nimbus Roman" w:hAnsi="Nimbus Roman" w:cs="Nimbus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472" w:type="dxa"/>
            <w:gridSpan w:val="4"/>
            <w:noWrap/>
            <w:vAlign w:val="top"/>
          </w:tcPr>
          <w:p>
            <w:pPr>
              <w:widowControl/>
              <w:spacing w:after="144" w:line="300" w:lineRule="exact"/>
              <w:jc w:val="center"/>
              <w:rPr>
                <w:rFonts w:hint="default" w:ascii="Nimbus Roman" w:hAnsi="Nimbus Roman" w:cs="Nimbus Roman"/>
                <w:sz w:val="24"/>
              </w:rPr>
            </w:pPr>
            <w:r>
              <w:rPr>
                <w:rFonts w:hint="default" w:ascii="Nimbus Roman" w:hAnsi="Nimbus Roman" w:cs="Nimbus Roman"/>
                <w:kern w:val="0"/>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847" w:type="dxa"/>
            <w:noWrap/>
            <w:vAlign w:val="top"/>
          </w:tcPr>
          <w:p>
            <w:pPr>
              <w:widowControl/>
              <w:spacing w:after="144" w:line="300" w:lineRule="exact"/>
              <w:jc w:val="center"/>
              <w:rPr>
                <w:rFonts w:hint="default" w:ascii="Nimbus Roman" w:hAnsi="Nimbus Roman" w:cs="Nimbus Roman"/>
                <w:sz w:val="24"/>
              </w:rPr>
            </w:pPr>
            <w:r>
              <w:rPr>
                <w:rFonts w:hint="default" w:ascii="Nimbus Roman" w:hAnsi="Nimbus Roman" w:cs="Nimbus Roman"/>
                <w:kern w:val="0"/>
                <w:sz w:val="24"/>
                <w:lang w:bidi="ar"/>
              </w:rPr>
              <w:t>信息内容</w:t>
            </w:r>
          </w:p>
        </w:tc>
        <w:tc>
          <w:tcPr>
            <w:tcW w:w="5625" w:type="dxa"/>
            <w:gridSpan w:val="3"/>
            <w:noWrap/>
            <w:vAlign w:val="top"/>
          </w:tcPr>
          <w:p>
            <w:pPr>
              <w:widowControl/>
              <w:spacing w:after="144" w:line="300" w:lineRule="exact"/>
              <w:jc w:val="center"/>
              <w:rPr>
                <w:rFonts w:hint="default" w:ascii="Nimbus Roman" w:hAnsi="Nimbus Roman" w:cs="Nimbus Roman"/>
                <w:sz w:val="24"/>
              </w:rPr>
            </w:pPr>
            <w:r>
              <w:rPr>
                <w:rFonts w:hint="default" w:ascii="Nimbus Roman" w:hAnsi="Nimbus Roman" w:cs="Nimbus Roman"/>
                <w:sz w:val="24"/>
                <w:lang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47" w:type="dxa"/>
            <w:noWrap/>
            <w:vAlign w:val="top"/>
          </w:tcPr>
          <w:p>
            <w:pPr>
              <w:widowControl/>
              <w:spacing w:after="144" w:line="300" w:lineRule="exact"/>
              <w:jc w:val="left"/>
              <w:rPr>
                <w:rFonts w:hint="default" w:ascii="Nimbus Roman" w:hAnsi="Nimbus Roman" w:cs="Nimbus Roman"/>
                <w:sz w:val="24"/>
              </w:rPr>
            </w:pPr>
            <w:r>
              <w:rPr>
                <w:rFonts w:hint="default" w:ascii="Nimbus Roman" w:hAnsi="Nimbus Roman" w:cs="Nimbus Roman"/>
                <w:kern w:val="0"/>
                <w:sz w:val="24"/>
                <w:lang w:bidi="ar"/>
              </w:rPr>
              <w:t>行政处罚</w:t>
            </w:r>
          </w:p>
        </w:tc>
        <w:tc>
          <w:tcPr>
            <w:tcW w:w="5625" w:type="dxa"/>
            <w:gridSpan w:val="3"/>
            <w:noWrap/>
            <w:vAlign w:val="top"/>
          </w:tcPr>
          <w:p>
            <w:pPr>
              <w:widowControl/>
              <w:spacing w:after="144" w:line="300" w:lineRule="exact"/>
              <w:jc w:val="center"/>
              <w:rPr>
                <w:rFonts w:hint="eastAsia" w:ascii="Nimbus Roman" w:hAnsi="Nimbus Roman" w:cs="Nimbus Roman" w:eastAsiaTheme="minorEastAsia"/>
                <w:sz w:val="24"/>
                <w:lang w:val="en-US" w:eastAsia="zh-CN"/>
              </w:rPr>
            </w:pPr>
            <w:r>
              <w:rPr>
                <w:rFonts w:hint="eastAsia" w:ascii="Nimbus Roman" w:hAnsi="Nimbus Roman" w:cs="Nimbus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847" w:type="dxa"/>
            <w:noWrap/>
            <w:vAlign w:val="top"/>
          </w:tcPr>
          <w:p>
            <w:pPr>
              <w:widowControl/>
              <w:spacing w:after="144" w:line="300" w:lineRule="exact"/>
              <w:jc w:val="left"/>
              <w:rPr>
                <w:rFonts w:hint="default" w:ascii="Nimbus Roman" w:hAnsi="Nimbus Roman" w:cs="Nimbus Roman"/>
                <w:sz w:val="24"/>
              </w:rPr>
            </w:pPr>
            <w:r>
              <w:rPr>
                <w:rFonts w:hint="default" w:ascii="Nimbus Roman" w:hAnsi="Nimbus Roman" w:cs="Nimbus Roman"/>
                <w:kern w:val="0"/>
                <w:sz w:val="24"/>
                <w:lang w:bidi="ar"/>
              </w:rPr>
              <w:t>行政强制</w:t>
            </w:r>
          </w:p>
        </w:tc>
        <w:tc>
          <w:tcPr>
            <w:tcW w:w="5625" w:type="dxa"/>
            <w:gridSpan w:val="3"/>
            <w:noWrap/>
            <w:vAlign w:val="top"/>
          </w:tcPr>
          <w:p>
            <w:pPr>
              <w:widowControl/>
              <w:spacing w:after="144" w:line="300" w:lineRule="exact"/>
              <w:jc w:val="center"/>
              <w:rPr>
                <w:rFonts w:hint="eastAsia" w:ascii="Nimbus Roman" w:hAnsi="Nimbus Roman" w:cs="Nimbus Roman" w:eastAsiaTheme="minorEastAsia"/>
                <w:sz w:val="24"/>
                <w:lang w:val="en-US" w:eastAsia="zh-CN"/>
              </w:rPr>
            </w:pPr>
            <w:r>
              <w:rPr>
                <w:rFonts w:hint="eastAsia" w:ascii="Nimbus Roman" w:hAnsi="Nimbus Roman" w:cs="Nimbus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472" w:type="dxa"/>
            <w:gridSpan w:val="4"/>
            <w:noWrap/>
            <w:vAlign w:val="top"/>
          </w:tcPr>
          <w:p>
            <w:pPr>
              <w:widowControl/>
              <w:spacing w:after="144" w:line="300" w:lineRule="exact"/>
              <w:jc w:val="center"/>
              <w:rPr>
                <w:rFonts w:hint="default" w:ascii="Nimbus Roman" w:hAnsi="Nimbus Roman" w:cs="Nimbus Roman"/>
                <w:sz w:val="24"/>
              </w:rPr>
            </w:pPr>
            <w:r>
              <w:rPr>
                <w:rFonts w:hint="default" w:ascii="Nimbus Roman" w:hAnsi="Nimbus Roman" w:cs="Nimbus Roman"/>
                <w:kern w:val="0"/>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2847" w:type="dxa"/>
            <w:noWrap/>
            <w:vAlign w:val="top"/>
          </w:tcPr>
          <w:p>
            <w:pPr>
              <w:widowControl/>
              <w:spacing w:after="144" w:line="300" w:lineRule="exact"/>
              <w:jc w:val="center"/>
              <w:rPr>
                <w:rFonts w:hint="default" w:ascii="Nimbus Roman" w:hAnsi="Nimbus Roman" w:cs="Nimbus Roman"/>
                <w:sz w:val="24"/>
              </w:rPr>
            </w:pPr>
            <w:r>
              <w:rPr>
                <w:rFonts w:hint="default" w:ascii="Nimbus Roman" w:hAnsi="Nimbus Roman" w:cs="Nimbus Roman"/>
                <w:kern w:val="0"/>
                <w:sz w:val="24"/>
                <w:lang w:bidi="ar"/>
              </w:rPr>
              <w:t>信息内容</w:t>
            </w:r>
          </w:p>
        </w:tc>
        <w:tc>
          <w:tcPr>
            <w:tcW w:w="5625" w:type="dxa"/>
            <w:gridSpan w:val="3"/>
            <w:noWrap/>
            <w:vAlign w:val="top"/>
          </w:tcPr>
          <w:p>
            <w:pPr>
              <w:widowControl/>
              <w:spacing w:after="144" w:line="300" w:lineRule="exact"/>
              <w:jc w:val="center"/>
              <w:rPr>
                <w:rFonts w:hint="default" w:ascii="Nimbus Roman" w:hAnsi="Nimbus Roman" w:cs="Nimbus Roman"/>
                <w:sz w:val="24"/>
              </w:rPr>
            </w:pPr>
            <w:r>
              <w:rPr>
                <w:rFonts w:hint="default" w:ascii="Nimbus Roman" w:hAnsi="Nimbus Roman" w:cs="Nimbus Roman"/>
                <w:sz w:val="24"/>
                <w:lang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2847" w:type="dxa"/>
            <w:noWrap/>
            <w:vAlign w:val="top"/>
          </w:tcPr>
          <w:p>
            <w:pPr>
              <w:widowControl/>
              <w:spacing w:after="144" w:line="300" w:lineRule="exact"/>
              <w:jc w:val="left"/>
              <w:rPr>
                <w:rFonts w:hint="default" w:ascii="Nimbus Roman" w:hAnsi="Nimbus Roman" w:cs="Nimbus Roman"/>
                <w:sz w:val="24"/>
              </w:rPr>
            </w:pPr>
            <w:r>
              <w:rPr>
                <w:rFonts w:hint="default" w:ascii="Nimbus Roman" w:hAnsi="Nimbus Roman" w:cs="Nimbus Roman"/>
                <w:kern w:val="0"/>
                <w:sz w:val="24"/>
                <w:lang w:bidi="ar"/>
              </w:rPr>
              <w:t>行政事业性收费</w:t>
            </w:r>
          </w:p>
        </w:tc>
        <w:tc>
          <w:tcPr>
            <w:tcW w:w="5625" w:type="dxa"/>
            <w:gridSpan w:val="3"/>
            <w:noWrap/>
            <w:vAlign w:val="top"/>
          </w:tcPr>
          <w:p>
            <w:pPr>
              <w:widowControl/>
              <w:spacing w:after="144" w:line="300" w:lineRule="exact"/>
              <w:jc w:val="center"/>
              <w:rPr>
                <w:rFonts w:hint="eastAsia" w:ascii="Nimbus Roman" w:hAnsi="Nimbus Roman" w:cs="Nimbus Roman" w:eastAsiaTheme="minorEastAsia"/>
                <w:sz w:val="24"/>
                <w:lang w:val="en-US" w:eastAsia="zh-CN"/>
              </w:rPr>
            </w:pPr>
            <w:r>
              <w:rPr>
                <w:rFonts w:hint="eastAsia" w:ascii="Nimbus Roman" w:hAnsi="Nimbus Roman" w:cs="Nimbus Roman"/>
                <w:sz w:val="24"/>
                <w:lang w:val="en-US" w:eastAsia="zh-CN"/>
              </w:rPr>
              <w:t>0</w:t>
            </w:r>
          </w:p>
        </w:tc>
      </w:tr>
    </w:tbl>
    <w:p>
      <w:pPr>
        <w:widowControl/>
        <w:shd w:val="clear" w:color="auto" w:fill="FFFFFF"/>
        <w:spacing w:line="560" w:lineRule="exact"/>
        <w:ind w:firstLine="640" w:firstLineChars="200"/>
        <w:rPr>
          <w:rFonts w:hint="default" w:ascii="Nimbus Roman" w:hAnsi="Nimbus Roman" w:eastAsia="黑体" w:cs="Nimbus Roman"/>
          <w:bCs/>
          <w:color w:val="333333"/>
          <w:kern w:val="0"/>
          <w:sz w:val="32"/>
          <w:szCs w:val="32"/>
        </w:rPr>
      </w:pPr>
      <w:r>
        <w:rPr>
          <w:rFonts w:hint="default" w:ascii="Nimbus Roman" w:hAnsi="Nimbus Roman" w:eastAsia="黑体" w:cs="Nimbus Roman"/>
          <w:bCs/>
          <w:color w:val="333333"/>
          <w:kern w:val="0"/>
          <w:sz w:val="32"/>
          <w:szCs w:val="32"/>
        </w:rPr>
        <w:t>三、收到和处理政府信息公开申请情况</w:t>
      </w:r>
    </w:p>
    <w:tbl>
      <w:tblPr>
        <w:tblStyle w:val="6"/>
        <w:tblW w:w="8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6"/>
        <w:gridCol w:w="936"/>
        <w:gridCol w:w="2756"/>
        <w:gridCol w:w="456"/>
        <w:gridCol w:w="652"/>
        <w:gridCol w:w="656"/>
        <w:gridCol w:w="655"/>
        <w:gridCol w:w="656"/>
        <w:gridCol w:w="464"/>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 w:hRule="atLeast"/>
          <w:jc w:val="center"/>
        </w:trPr>
        <w:tc>
          <w:tcPr>
            <w:tcW w:w="4388" w:type="dxa"/>
            <w:gridSpan w:val="3"/>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sz w:val="24"/>
              </w:rPr>
            </w:pPr>
            <w:r>
              <w:rPr>
                <w:rFonts w:hint="default" w:ascii="Nimbus Roman" w:hAnsi="Nimbus Roman" w:cs="Nimbus Roman"/>
                <w:kern w:val="0"/>
                <w:sz w:val="24"/>
                <w:lang w:bidi="ar"/>
              </w:rPr>
              <w:t>（本列数据的勾稽关系为：第一项加第二项之和，等于第三项加第四项之和）</w:t>
            </w:r>
          </w:p>
        </w:tc>
        <w:tc>
          <w:tcPr>
            <w:tcW w:w="3995" w:type="dxa"/>
            <w:gridSpan w:val="7"/>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sz w:val="24"/>
              </w:rPr>
            </w:pPr>
            <w:r>
              <w:rPr>
                <w:rFonts w:hint="default" w:ascii="Nimbus Roman" w:hAnsi="Nimbus Roman" w:cs="Nimbus Roman"/>
                <w:kern w:val="0"/>
                <w:sz w:val="24"/>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88" w:type="dxa"/>
            <w:gridSpan w:val="3"/>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Nimbus Roman" w:hAnsi="Nimbus Roman" w:cs="Nimbus Roman"/>
                <w:sz w:val="24"/>
              </w:rPr>
            </w:pPr>
          </w:p>
        </w:tc>
        <w:tc>
          <w:tcPr>
            <w:tcW w:w="456"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sz w:val="24"/>
              </w:rPr>
            </w:pPr>
            <w:r>
              <w:rPr>
                <w:rFonts w:hint="default" w:ascii="Nimbus Roman" w:hAnsi="Nimbus Roman" w:cs="Nimbus Roman"/>
                <w:kern w:val="0"/>
                <w:sz w:val="24"/>
                <w:lang w:bidi="ar"/>
              </w:rPr>
              <w:t>自然人</w:t>
            </w:r>
          </w:p>
        </w:tc>
        <w:tc>
          <w:tcPr>
            <w:tcW w:w="3083"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sz w:val="24"/>
              </w:rPr>
            </w:pPr>
            <w:r>
              <w:rPr>
                <w:rFonts w:hint="default" w:ascii="Nimbus Roman" w:hAnsi="Nimbus Roman" w:cs="Nimbus Roman"/>
                <w:kern w:val="0"/>
                <w:sz w:val="24"/>
                <w:lang w:bidi="ar"/>
              </w:rPr>
              <w:t>法人或其他组织</w:t>
            </w:r>
          </w:p>
        </w:tc>
        <w:tc>
          <w:tcPr>
            <w:tcW w:w="456"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sz w:val="24"/>
              </w:rPr>
            </w:pPr>
            <w:r>
              <w:rPr>
                <w:rFonts w:hint="default" w:ascii="Nimbus Roman" w:hAnsi="Nimbus Roman" w:cs="Nimbus Roman"/>
                <w:kern w:val="0"/>
                <w:sz w:val="24"/>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atLeast"/>
          <w:jc w:val="center"/>
        </w:trPr>
        <w:tc>
          <w:tcPr>
            <w:tcW w:w="4388" w:type="dxa"/>
            <w:gridSpan w:val="3"/>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Nimbus Roman" w:hAnsi="Nimbus Roman" w:cs="Nimbus Roman"/>
                <w:sz w:val="24"/>
              </w:rPr>
            </w:pPr>
          </w:p>
        </w:tc>
        <w:tc>
          <w:tcPr>
            <w:tcW w:w="45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Nimbus Roman" w:hAnsi="Nimbus Roman" w:cs="Nimbus Roman"/>
                <w:sz w:val="24"/>
              </w:rPr>
            </w:pP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sz w:val="24"/>
              </w:rPr>
            </w:pPr>
            <w:r>
              <w:rPr>
                <w:rFonts w:hint="default" w:ascii="Nimbus Roman" w:hAnsi="Nimbus Roman" w:cs="Nimbus Roman"/>
                <w:kern w:val="0"/>
                <w:sz w:val="24"/>
                <w:lang w:bidi="ar"/>
              </w:rPr>
              <w:t>商业企业</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sz w:val="24"/>
              </w:rPr>
            </w:pPr>
            <w:r>
              <w:rPr>
                <w:rFonts w:hint="default" w:ascii="Nimbus Roman" w:hAnsi="Nimbus Roman" w:cs="Nimbus Roman"/>
                <w:kern w:val="0"/>
                <w:sz w:val="24"/>
                <w:lang w:bidi="ar"/>
              </w:rPr>
              <w:t>科研机构</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sz w:val="24"/>
              </w:rPr>
            </w:pPr>
            <w:r>
              <w:rPr>
                <w:rFonts w:hint="default" w:ascii="Nimbus Roman" w:hAnsi="Nimbus Roman" w:cs="Nimbus Roman"/>
                <w:kern w:val="0"/>
                <w:sz w:val="24"/>
                <w:lang w:bidi="ar"/>
              </w:rPr>
              <w:t>社会公益组织</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sz w:val="24"/>
              </w:rPr>
            </w:pPr>
            <w:r>
              <w:rPr>
                <w:rFonts w:hint="default" w:ascii="Nimbus Roman" w:hAnsi="Nimbus Roman" w:cs="Nimbus Roman"/>
                <w:kern w:val="0"/>
                <w:sz w:val="24"/>
                <w:lang w:bidi="ar"/>
              </w:rPr>
              <w:t>法律服务机构</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sz w:val="24"/>
              </w:rPr>
            </w:pPr>
            <w:r>
              <w:rPr>
                <w:rFonts w:hint="default" w:ascii="Nimbus Roman" w:hAnsi="Nimbus Roman" w:cs="Nimbus Roman"/>
                <w:kern w:val="0"/>
                <w:sz w:val="24"/>
                <w:lang w:bidi="ar"/>
              </w:rPr>
              <w:t>其他</w:t>
            </w:r>
          </w:p>
        </w:tc>
        <w:tc>
          <w:tcPr>
            <w:tcW w:w="45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Nimbus Roman" w:hAnsi="Nimbus Roman" w:cs="Nimbus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4388"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sz w:val="24"/>
              </w:rPr>
            </w:pPr>
            <w:r>
              <w:rPr>
                <w:rFonts w:hint="default" w:ascii="Nimbus Roman" w:hAnsi="Nimbus Roman" w:cs="Nimbus Roman"/>
                <w:kern w:val="0"/>
                <w:sz w:val="24"/>
                <w:lang w:bidi="ar"/>
              </w:rPr>
              <w:t>一、本年新收政府信息公开申请数量</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sz w:val="24"/>
                <w:lang w:val="en-US" w:eastAsia="zh-CN"/>
              </w:rPr>
            </w:pPr>
            <w:r>
              <w:rPr>
                <w:rFonts w:hint="eastAsia" w:ascii="Nimbus Roman" w:hAnsi="Nimbus Roman" w:cs="Nimbus Roman"/>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Nimbus Roman" w:hAnsi="Nimbus Roman" w:cs="Nimbus Roman" w:eastAsiaTheme="minorEastAsia"/>
                <w:sz w:val="24"/>
                <w:lang w:val="en-US" w:eastAsia="zh-CN"/>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Nimbus Roman" w:hAnsi="Nimbus Roman" w:cs="Nimbus Roman" w:eastAsiaTheme="minorEastAsia"/>
                <w:sz w:val="24"/>
                <w:lang w:val="en-US" w:eastAsia="zh-CN"/>
              </w:rPr>
            </w:pPr>
            <w:r>
              <w:rPr>
                <w:rFonts w:hint="eastAsia" w:ascii="Nimbus Roman" w:hAnsi="Nimbus Roman" w:cs="Nimbus Roman"/>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Nimbus Roman" w:hAnsi="Nimbus Roman" w:cs="Nimbus Roman" w:eastAsiaTheme="minorEastAsia"/>
                <w:sz w:val="24"/>
                <w:lang w:val="en-US" w:eastAsia="zh-CN"/>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Nimbus Roman" w:hAnsi="Nimbus Roman" w:cs="Nimbus Roman" w:eastAsiaTheme="minorEastAsia"/>
                <w:sz w:val="24"/>
                <w:lang w:val="en-US" w:eastAsia="zh-CN"/>
              </w:rPr>
            </w:pPr>
            <w:r>
              <w:rPr>
                <w:rFonts w:hint="eastAsia" w:ascii="Nimbus Roman" w:hAnsi="Nimbus Roman" w:cs="Nimbus Roman"/>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Nimbus Roman" w:hAnsi="Nimbus Roman" w:cs="Nimbus Roman" w:eastAsiaTheme="minorEastAsia"/>
                <w:sz w:val="24"/>
                <w:lang w:val="en-US" w:eastAsia="zh-CN"/>
              </w:rPr>
            </w:pPr>
            <w:r>
              <w:rPr>
                <w:rFonts w:hint="eastAsia" w:ascii="Nimbus Roman" w:hAnsi="Nimbus Roman" w:cs="Nimbus Roman"/>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Nimbus Roman" w:hAnsi="Nimbus Roman" w:cs="Nimbus Roman" w:eastAsiaTheme="minorEastAsia"/>
                <w:sz w:val="24"/>
                <w:lang w:val="en-US" w:eastAsia="zh-CN"/>
              </w:rPr>
            </w:pPr>
            <w:r>
              <w:rPr>
                <w:rFonts w:hint="eastAsia" w:ascii="Nimbus Roman" w:hAnsi="Nimbus Roman" w:cs="Nimbus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4388"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sz w:val="24"/>
              </w:rPr>
            </w:pPr>
            <w:r>
              <w:rPr>
                <w:rFonts w:hint="default" w:ascii="Nimbus Roman" w:hAnsi="Nimbus Roman" w:cs="Nimbus Roman"/>
                <w:kern w:val="0"/>
                <w:sz w:val="24"/>
                <w:lang w:bidi="ar"/>
              </w:rPr>
              <w:t>二、上年结转政府信息公开申请数量</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Nimbus Roman" w:hAnsi="Nimbus Roman" w:cs="Nimbus Roman" w:eastAsiaTheme="minorEastAsia"/>
                <w:sz w:val="24"/>
                <w:lang w:val="en-US" w:eastAsia="zh-CN"/>
              </w:rPr>
            </w:pPr>
            <w:r>
              <w:rPr>
                <w:rFonts w:hint="eastAsia" w:ascii="Nimbus Roman" w:hAnsi="Nimbus Roman" w:cs="Nimbus Roman"/>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Nimbus Roman" w:hAnsi="Nimbus Roman" w:cs="Nimbus Roman" w:eastAsiaTheme="minorEastAsia"/>
                <w:sz w:val="24"/>
                <w:lang w:val="en-US" w:eastAsia="zh-CN"/>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Nimbus Roman" w:hAnsi="Nimbus Roman" w:cs="Nimbus Roman" w:eastAsiaTheme="minorEastAsia"/>
                <w:sz w:val="24"/>
                <w:lang w:val="en-US" w:eastAsia="zh-CN"/>
              </w:rPr>
            </w:pPr>
            <w:r>
              <w:rPr>
                <w:rFonts w:hint="eastAsia" w:ascii="Nimbus Roman" w:hAnsi="Nimbus Roman" w:cs="Nimbus Roman"/>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Nimbus Roman" w:hAnsi="Nimbus Roman" w:cs="Nimbus Roman" w:eastAsiaTheme="minorEastAsia"/>
                <w:sz w:val="24"/>
                <w:lang w:val="en-US" w:eastAsia="zh-CN"/>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Nimbus Roman" w:hAnsi="Nimbus Roman" w:cs="Nimbus Roman" w:eastAsiaTheme="minorEastAsia"/>
                <w:sz w:val="24"/>
                <w:lang w:val="en-US" w:eastAsia="zh-CN"/>
              </w:rPr>
            </w:pPr>
            <w:r>
              <w:rPr>
                <w:rFonts w:hint="eastAsia" w:ascii="Nimbus Roman" w:hAnsi="Nimbus Roman" w:cs="Nimbus Roman"/>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Nimbus Roman" w:hAnsi="Nimbus Roman" w:cs="Nimbus Roman" w:eastAsiaTheme="minorEastAsia"/>
                <w:sz w:val="24"/>
                <w:lang w:val="en-US" w:eastAsia="zh-CN"/>
              </w:rPr>
            </w:pPr>
            <w:r>
              <w:rPr>
                <w:rFonts w:hint="eastAsia" w:ascii="Nimbus Roman" w:hAnsi="Nimbus Roman" w:cs="Nimbus Roman"/>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Nimbus Roman" w:hAnsi="Nimbus Roman" w:cs="Nimbus Roman" w:eastAsiaTheme="minorEastAsia"/>
                <w:sz w:val="24"/>
                <w:lang w:val="en-US" w:eastAsia="zh-CN"/>
              </w:rPr>
            </w:pPr>
            <w:r>
              <w:rPr>
                <w:rFonts w:hint="eastAsia" w:ascii="Nimbus Roman" w:hAnsi="Nimbus Roman" w:cs="Nimbus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696"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kern w:val="0"/>
                <w:sz w:val="24"/>
                <w:lang w:bidi="ar"/>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kern w:val="0"/>
                <w:sz w:val="24"/>
                <w:lang w:bidi="ar"/>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kern w:val="0"/>
                <w:sz w:val="24"/>
                <w:lang w:bidi="ar"/>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kern w:val="0"/>
                <w:sz w:val="24"/>
                <w:lang w:bidi="ar"/>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kern w:val="0"/>
                <w:sz w:val="24"/>
                <w:lang w:bidi="ar"/>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kern w:val="0"/>
                <w:sz w:val="24"/>
                <w:lang w:bidi="ar"/>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kern w:val="0"/>
                <w:sz w:val="24"/>
                <w:lang w:bidi="ar"/>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kern w:val="0"/>
                <w:sz w:val="24"/>
                <w:lang w:bidi="ar"/>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kern w:val="0"/>
                <w:sz w:val="24"/>
                <w:lang w:bidi="ar"/>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kern w:val="0"/>
                <w:sz w:val="24"/>
                <w:lang w:bidi="ar"/>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kern w:val="0"/>
                <w:sz w:val="24"/>
                <w:lang w:bidi="ar"/>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kern w:val="0"/>
                <w:sz w:val="24"/>
                <w:lang w:bidi="ar"/>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sz w:val="24"/>
              </w:rPr>
            </w:pPr>
            <w:r>
              <w:rPr>
                <w:rFonts w:hint="default" w:ascii="Nimbus Roman" w:hAnsi="Nimbus Roman" w:cs="Nimbus Roman"/>
                <w:kern w:val="0"/>
                <w:sz w:val="24"/>
                <w:lang w:bidi="ar"/>
              </w:rPr>
              <w:t>三、本年度办理结果</w:t>
            </w:r>
          </w:p>
        </w:tc>
        <w:tc>
          <w:tcPr>
            <w:tcW w:w="3692"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r>
              <w:rPr>
                <w:rFonts w:hint="default" w:ascii="Nimbus Roman" w:hAnsi="Nimbus Roman" w:cs="Nimbus Roman"/>
                <w:kern w:val="0"/>
                <w:sz w:val="24"/>
                <w:lang w:bidi="ar"/>
              </w:rPr>
              <w:t>（一）予以公开</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Nimbus Roman" w:hAnsi="Nimbus Roman" w:cs="Nimbus Roman" w:eastAsiaTheme="minorEastAsia"/>
                <w:sz w:val="24"/>
                <w:lang w:val="en-US" w:eastAsia="zh-CN"/>
              </w:rPr>
            </w:pPr>
            <w:r>
              <w:rPr>
                <w:rFonts w:hint="eastAsia" w:ascii="Nimbus Roman" w:hAnsi="Nimbus Roman" w:cs="Nimbus Roman"/>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Nimbus Roman" w:hAnsi="Nimbus Roman" w:cs="Nimbus Roman" w:eastAsiaTheme="minorEastAsia"/>
                <w:sz w:val="24"/>
                <w:lang w:val="en-US" w:eastAsia="zh-CN"/>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Nimbus Roman" w:hAnsi="Nimbus Roman" w:cs="Nimbus Roman" w:eastAsiaTheme="minorEastAsia"/>
                <w:sz w:val="24"/>
                <w:lang w:val="en-US" w:eastAsia="zh-CN"/>
              </w:rPr>
            </w:pPr>
            <w:r>
              <w:rPr>
                <w:rFonts w:hint="eastAsia" w:ascii="Nimbus Roman" w:hAnsi="Nimbus Roman" w:cs="Nimbus Roman"/>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Nimbus Roman" w:hAnsi="Nimbus Roman" w:cs="Nimbus Roman" w:eastAsiaTheme="minorEastAsia"/>
                <w:sz w:val="24"/>
                <w:lang w:val="en-US" w:eastAsia="zh-CN"/>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Nimbus Roman" w:hAnsi="Nimbus Roman" w:cs="Nimbus Roman" w:eastAsiaTheme="minorEastAsia"/>
                <w:sz w:val="24"/>
                <w:lang w:val="en-US" w:eastAsia="zh-CN"/>
              </w:rPr>
            </w:pPr>
            <w:r>
              <w:rPr>
                <w:rFonts w:hint="eastAsia" w:ascii="Nimbus Roman" w:hAnsi="Nimbus Roman" w:cs="Nimbus Roman"/>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Nimbus Roman" w:hAnsi="Nimbus Roman" w:cs="Nimbus Roman" w:eastAsiaTheme="minorEastAsia"/>
                <w:sz w:val="24"/>
                <w:lang w:val="en-US" w:eastAsia="zh-CN"/>
              </w:rPr>
            </w:pPr>
            <w:r>
              <w:rPr>
                <w:rFonts w:hint="eastAsia" w:ascii="Nimbus Roman" w:hAnsi="Nimbus Roman" w:cs="Nimbus Roman"/>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Nimbus Roman" w:hAnsi="Nimbus Roman" w:cs="Nimbus Roman" w:eastAsiaTheme="minorEastAsia"/>
                <w:sz w:val="24"/>
                <w:lang w:val="en-US" w:eastAsia="zh-CN"/>
              </w:rPr>
            </w:pPr>
            <w:r>
              <w:rPr>
                <w:rFonts w:hint="eastAsia" w:ascii="Nimbus Roman" w:hAnsi="Nimbus Roman" w:cs="Nimbus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Nimbus Roman" w:hAnsi="Nimbus Roman" w:cs="Nimbus Roman"/>
                <w:sz w:val="24"/>
              </w:rPr>
            </w:pPr>
          </w:p>
        </w:tc>
        <w:tc>
          <w:tcPr>
            <w:tcW w:w="3692"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r>
              <w:rPr>
                <w:rFonts w:hint="default" w:ascii="Nimbus Roman" w:hAnsi="Nimbus Roman" w:cs="Nimbus Roman"/>
                <w:kern w:val="0"/>
                <w:sz w:val="24"/>
                <w:lang w:bidi="ar"/>
              </w:rPr>
              <w:t>（二）部分公开（区分处理的，只计这一情形，不计其他情形）</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Nimbus Roman" w:hAnsi="Nimbus Roman" w:cs="Nimbus Roman" w:eastAsiaTheme="minorEastAsia"/>
                <w:sz w:val="24"/>
                <w:lang w:val="en-US" w:eastAsia="zh-CN"/>
              </w:rPr>
            </w:pPr>
            <w:r>
              <w:rPr>
                <w:rFonts w:hint="eastAsia" w:ascii="Nimbus Roman" w:hAnsi="Nimbus Roman" w:cs="Nimbus Roman"/>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Nimbus Roman" w:hAnsi="Nimbus Roman" w:cs="Nimbus Roman" w:eastAsiaTheme="minorEastAsia"/>
                <w:sz w:val="24"/>
                <w:lang w:val="en-US" w:eastAsia="zh-CN"/>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Nimbus Roman" w:hAnsi="Nimbus Roman" w:cs="Nimbus Roman" w:eastAsiaTheme="minorEastAsia"/>
                <w:sz w:val="24"/>
                <w:lang w:val="en-US" w:eastAsia="zh-CN"/>
              </w:rPr>
            </w:pPr>
            <w:r>
              <w:rPr>
                <w:rFonts w:hint="eastAsia" w:ascii="Nimbus Roman" w:hAnsi="Nimbus Roman" w:cs="Nimbus Roman"/>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Nimbus Roman" w:hAnsi="Nimbus Roman" w:cs="Nimbus Roman" w:eastAsiaTheme="minorEastAsia"/>
                <w:sz w:val="24"/>
                <w:lang w:val="en-US" w:eastAsia="zh-CN"/>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Nimbus Roman" w:hAnsi="Nimbus Roman" w:cs="Nimbus Roman" w:eastAsiaTheme="minorEastAsia"/>
                <w:sz w:val="24"/>
                <w:lang w:val="en-US" w:eastAsia="zh-CN"/>
              </w:rPr>
            </w:pPr>
            <w:r>
              <w:rPr>
                <w:rFonts w:hint="eastAsia" w:ascii="Nimbus Roman" w:hAnsi="Nimbus Roman" w:cs="Nimbus Roman"/>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Nimbus Roman" w:hAnsi="Nimbus Roman" w:cs="Nimbus Roman" w:eastAsiaTheme="minorEastAsia"/>
                <w:sz w:val="24"/>
                <w:lang w:val="en-US" w:eastAsia="zh-CN"/>
              </w:rPr>
            </w:pPr>
            <w:r>
              <w:rPr>
                <w:rFonts w:hint="eastAsia" w:ascii="Nimbus Roman" w:hAnsi="Nimbus Roman" w:cs="Nimbus Roman"/>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Nimbus Roman" w:hAnsi="Nimbus Roman" w:cs="Nimbus Roman" w:eastAsiaTheme="minorEastAsia"/>
                <w:sz w:val="24"/>
                <w:lang w:val="en-US" w:eastAsia="zh-CN"/>
              </w:rPr>
            </w:pPr>
            <w:r>
              <w:rPr>
                <w:rFonts w:hint="eastAsia" w:ascii="Nimbus Roman" w:hAnsi="Nimbus Roman" w:cs="Nimbus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Nimbus Roman" w:hAnsi="Nimbus Roman" w:cs="Nimbus Roman"/>
                <w:sz w:val="24"/>
              </w:rPr>
            </w:pPr>
          </w:p>
        </w:tc>
        <w:tc>
          <w:tcPr>
            <w:tcW w:w="936"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r>
              <w:rPr>
                <w:rFonts w:hint="default" w:ascii="Nimbus Roman" w:hAnsi="Nimbus Roman" w:cs="Nimbus Roman"/>
                <w:kern w:val="0"/>
                <w:sz w:val="24"/>
                <w:lang w:bidi="ar"/>
              </w:rPr>
              <w:t>（三）不予公开</w:t>
            </w:r>
          </w:p>
        </w:tc>
        <w:tc>
          <w:tcPr>
            <w:tcW w:w="27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r>
              <w:rPr>
                <w:rFonts w:hint="default" w:ascii="Nimbus Roman" w:hAnsi="Nimbus Roman" w:cs="Nimbus Roman"/>
                <w:kern w:val="0"/>
                <w:sz w:val="24"/>
                <w:lang w:bidi="ar"/>
              </w:rPr>
              <w:t>1.属于国家秘密</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Nimbus Roman" w:hAnsi="Nimbus Roman" w:cs="Nimbus Roman"/>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p>
        </w:tc>
        <w:tc>
          <w:tcPr>
            <w:tcW w:w="27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r>
              <w:rPr>
                <w:rFonts w:hint="default" w:ascii="Nimbus Roman" w:hAnsi="Nimbus Roman" w:cs="Nimbus Roman"/>
                <w:kern w:val="0"/>
                <w:sz w:val="24"/>
                <w:lang w:bidi="ar"/>
              </w:rPr>
              <w:t>2.其他法律行政法规禁止公开</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Nimbus Roman" w:hAnsi="Nimbus Roman" w:cs="Nimbus Roman"/>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p>
        </w:tc>
        <w:tc>
          <w:tcPr>
            <w:tcW w:w="27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r>
              <w:rPr>
                <w:rFonts w:hint="default" w:ascii="Nimbus Roman" w:hAnsi="Nimbus Roman" w:cs="Nimbus Roman"/>
                <w:kern w:val="0"/>
                <w:sz w:val="24"/>
                <w:lang w:bidi="ar"/>
              </w:rPr>
              <w:t>3.危及“三安全一稳定”</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Nimbus Roman" w:hAnsi="Nimbus Roman" w:cs="Nimbus Roman"/>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p>
        </w:tc>
        <w:tc>
          <w:tcPr>
            <w:tcW w:w="27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r>
              <w:rPr>
                <w:rFonts w:hint="default" w:ascii="Nimbus Roman" w:hAnsi="Nimbus Roman" w:cs="Nimbus Roman"/>
                <w:kern w:val="0"/>
                <w:sz w:val="24"/>
                <w:lang w:bidi="ar"/>
              </w:rPr>
              <w:t>4.保护第三方合法权益</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Nimbus Roman" w:hAnsi="Nimbus Roman" w:cs="Nimbus Roman"/>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p>
        </w:tc>
        <w:tc>
          <w:tcPr>
            <w:tcW w:w="27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r>
              <w:rPr>
                <w:rFonts w:hint="default" w:ascii="Nimbus Roman" w:hAnsi="Nimbus Roman" w:cs="Nimbus Roman"/>
                <w:kern w:val="0"/>
                <w:sz w:val="24"/>
                <w:lang w:bidi="ar"/>
              </w:rPr>
              <w:t>5.属于三类内部事务信息</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Nimbus Roman" w:hAnsi="Nimbus Roman" w:cs="Nimbus Roman"/>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p>
        </w:tc>
        <w:tc>
          <w:tcPr>
            <w:tcW w:w="27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r>
              <w:rPr>
                <w:rFonts w:hint="default" w:ascii="Nimbus Roman" w:hAnsi="Nimbus Roman" w:cs="Nimbus Roman"/>
                <w:kern w:val="0"/>
                <w:sz w:val="24"/>
                <w:lang w:bidi="ar"/>
              </w:rPr>
              <w:t>6.属于四类过程性信息</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Nimbus Roman" w:hAnsi="Nimbus Roman" w:cs="Nimbus Roman"/>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p>
        </w:tc>
        <w:tc>
          <w:tcPr>
            <w:tcW w:w="27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r>
              <w:rPr>
                <w:rFonts w:hint="default" w:ascii="Nimbus Roman" w:hAnsi="Nimbus Roman" w:cs="Nimbus Roman"/>
                <w:kern w:val="0"/>
                <w:sz w:val="24"/>
                <w:lang w:bidi="ar"/>
              </w:rPr>
              <w:t>7.属于行政执法案卷</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Nimbus Roman" w:hAnsi="Nimbus Roman" w:cs="Nimbus Roman"/>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p>
        </w:tc>
        <w:tc>
          <w:tcPr>
            <w:tcW w:w="27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r>
              <w:rPr>
                <w:rFonts w:hint="default" w:ascii="Nimbus Roman" w:hAnsi="Nimbus Roman" w:cs="Nimbus Roman"/>
                <w:kern w:val="0"/>
                <w:sz w:val="24"/>
                <w:lang w:bidi="ar"/>
              </w:rPr>
              <w:t>8.属于行政查询事项</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Nimbus Roman" w:hAnsi="Nimbus Roman" w:cs="Nimbus Roman"/>
                <w:sz w:val="24"/>
              </w:rPr>
            </w:pPr>
          </w:p>
        </w:tc>
        <w:tc>
          <w:tcPr>
            <w:tcW w:w="936"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r>
              <w:rPr>
                <w:rFonts w:hint="default" w:ascii="Nimbus Roman" w:hAnsi="Nimbus Roman" w:cs="Nimbus Roman"/>
                <w:kern w:val="0"/>
                <w:sz w:val="24"/>
                <w:lang w:bidi="ar"/>
              </w:rPr>
              <w:t>（四）无法提供</w:t>
            </w:r>
          </w:p>
        </w:tc>
        <w:tc>
          <w:tcPr>
            <w:tcW w:w="27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r>
              <w:rPr>
                <w:rFonts w:hint="default" w:ascii="Nimbus Roman" w:hAnsi="Nimbus Roman" w:cs="Nimbus Roman"/>
                <w:kern w:val="0"/>
                <w:sz w:val="24"/>
                <w:lang w:bidi="ar"/>
              </w:rPr>
              <w:t>1.本机关不掌握相关政府信息</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Nimbus Roman" w:hAnsi="Nimbus Roman" w:cs="Nimbus Roman"/>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p>
        </w:tc>
        <w:tc>
          <w:tcPr>
            <w:tcW w:w="27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r>
              <w:rPr>
                <w:rFonts w:hint="default" w:ascii="Nimbus Roman" w:hAnsi="Nimbus Roman" w:cs="Nimbus Roman"/>
                <w:kern w:val="0"/>
                <w:sz w:val="24"/>
                <w:lang w:bidi="ar"/>
              </w:rPr>
              <w:t>2.没有现成信息需要另行制作</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Nimbus Roman" w:hAnsi="Nimbus Roman" w:cs="Nimbus Roman"/>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p>
        </w:tc>
        <w:tc>
          <w:tcPr>
            <w:tcW w:w="27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r>
              <w:rPr>
                <w:rFonts w:hint="default" w:ascii="Nimbus Roman" w:hAnsi="Nimbus Roman" w:cs="Nimbus Roman"/>
                <w:kern w:val="0"/>
                <w:sz w:val="24"/>
                <w:lang w:bidi="ar"/>
              </w:rPr>
              <w:t>3.补正后申请内容仍不明确</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Nimbus Roman" w:hAnsi="Nimbus Roman" w:cs="Nimbus Roman"/>
                <w:sz w:val="24"/>
              </w:rPr>
            </w:pPr>
          </w:p>
        </w:tc>
        <w:tc>
          <w:tcPr>
            <w:tcW w:w="936"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r>
              <w:rPr>
                <w:rFonts w:hint="default" w:ascii="Nimbus Roman" w:hAnsi="Nimbus Roman" w:cs="Nimbus Roman"/>
                <w:kern w:val="0"/>
                <w:sz w:val="24"/>
                <w:lang w:bidi="ar"/>
              </w:rPr>
              <w:t>（五）不予处理</w:t>
            </w:r>
          </w:p>
        </w:tc>
        <w:tc>
          <w:tcPr>
            <w:tcW w:w="27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r>
              <w:rPr>
                <w:rFonts w:hint="default" w:ascii="Nimbus Roman" w:hAnsi="Nimbus Roman" w:cs="Nimbus Roman"/>
                <w:kern w:val="0"/>
                <w:sz w:val="24"/>
                <w:lang w:bidi="ar"/>
              </w:rPr>
              <w:t>1.信访举报投诉类申请</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Nimbus Roman" w:hAnsi="Nimbus Roman" w:cs="Nimbus Roman"/>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p>
        </w:tc>
        <w:tc>
          <w:tcPr>
            <w:tcW w:w="27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r>
              <w:rPr>
                <w:rFonts w:hint="default" w:ascii="Nimbus Roman" w:hAnsi="Nimbus Roman" w:cs="Nimbus Roman"/>
                <w:kern w:val="0"/>
                <w:sz w:val="24"/>
                <w:lang w:bidi="ar"/>
              </w:rPr>
              <w:t>2.重复申请</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Nimbus Roman" w:hAnsi="Nimbus Roman" w:cs="Nimbus Roman"/>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p>
        </w:tc>
        <w:tc>
          <w:tcPr>
            <w:tcW w:w="27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r>
              <w:rPr>
                <w:rFonts w:hint="default" w:ascii="Nimbus Roman" w:hAnsi="Nimbus Roman" w:cs="Nimbus Roman"/>
                <w:kern w:val="0"/>
                <w:sz w:val="24"/>
                <w:lang w:bidi="ar"/>
              </w:rPr>
              <w:t>3.要求提供公开出版物</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Nimbus Roman" w:hAnsi="Nimbus Roman" w:cs="Nimbus Roman"/>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p>
        </w:tc>
        <w:tc>
          <w:tcPr>
            <w:tcW w:w="27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r>
              <w:rPr>
                <w:rFonts w:hint="default" w:ascii="Nimbus Roman" w:hAnsi="Nimbus Roman" w:cs="Nimbus Roman"/>
                <w:kern w:val="0"/>
                <w:sz w:val="24"/>
                <w:lang w:bidi="ar"/>
              </w:rPr>
              <w:t>4.无正当理由大量反复申请</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Nimbus Roman" w:hAnsi="Nimbus Roman" w:cs="Nimbus Roman"/>
                <w:sz w:val="24"/>
              </w:rPr>
            </w:pPr>
          </w:p>
        </w:tc>
        <w:tc>
          <w:tcPr>
            <w:tcW w:w="936" w:type="dxa"/>
            <w:vMerge w:val="continue"/>
            <w:tcBorders>
              <w:bottom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p>
        </w:tc>
        <w:tc>
          <w:tcPr>
            <w:tcW w:w="2756" w:type="dxa"/>
            <w:tcBorders>
              <w:bottom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r>
              <w:rPr>
                <w:rFonts w:hint="default" w:ascii="Nimbus Roman" w:hAnsi="Nimbus Roman" w:cs="Nimbus Roman"/>
                <w:kern w:val="0"/>
                <w:sz w:val="24"/>
                <w:lang w:bidi="ar"/>
              </w:rPr>
              <w:t>5.要求行政机关确认或重新出具已获取信息</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6" w:hRule="atLeast"/>
          <w:jc w:val="center"/>
        </w:trPr>
        <w:tc>
          <w:tcPr>
            <w:tcW w:w="696" w:type="dxa"/>
            <w:vMerge w:val="continue"/>
            <w:tcBorders>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Nimbus Roman" w:hAnsi="Nimbus Roman" w:cs="Nimbus Roman"/>
                <w:sz w:val="24"/>
              </w:rPr>
            </w:pPr>
          </w:p>
        </w:tc>
        <w:tc>
          <w:tcPr>
            <w:tcW w:w="936" w:type="dxa"/>
            <w:vMerge w:val="restart"/>
            <w:tcBorders>
              <w:top w:val="single" w:color="auto" w:sz="4" w:space="0"/>
              <w:left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r>
              <w:rPr>
                <w:rFonts w:hint="default" w:ascii="Nimbus Roman" w:hAnsi="Nimbus Roman" w:cs="Nimbus Roman"/>
                <w:kern w:val="0"/>
                <w:sz w:val="24"/>
                <w:lang w:bidi="ar"/>
              </w:rPr>
              <w:t>（六）其他处理</w:t>
            </w:r>
          </w:p>
        </w:tc>
        <w:tc>
          <w:tcPr>
            <w:tcW w:w="2756" w:type="dxa"/>
            <w:tcBorders>
              <w:top w:val="single" w:color="auto" w:sz="4" w:space="0"/>
              <w:left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val="en-US" w:eastAsia="zh-CN" w:bidi="ar"/>
              </w:rPr>
            </w:pPr>
            <w:r>
              <w:rPr>
                <w:rFonts w:hint="default" w:ascii="Nimbus Roman" w:hAnsi="Nimbus Roman" w:cs="Nimbus Roman"/>
                <w:kern w:val="0"/>
                <w:sz w:val="24"/>
                <w:lang w:val="en-US" w:eastAsia="zh-CN" w:bidi="ar"/>
              </w:rPr>
              <w:t>1.申请人无正当理由逾期不补正、行政机关不再处理其政府信息公开申请</w:t>
            </w:r>
          </w:p>
        </w:tc>
        <w:tc>
          <w:tcPr>
            <w:tcW w:w="456" w:type="dxa"/>
            <w:tcBorders>
              <w:lef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6" w:hRule="atLeast"/>
          <w:jc w:val="center"/>
        </w:trPr>
        <w:tc>
          <w:tcPr>
            <w:tcW w:w="696" w:type="dxa"/>
            <w:vMerge w:val="continue"/>
            <w:tcBorders>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Nimbus Roman" w:hAnsi="Nimbus Roman" w:cs="Nimbus Roman"/>
                <w:sz w:val="24"/>
              </w:rPr>
            </w:pPr>
          </w:p>
        </w:tc>
        <w:tc>
          <w:tcPr>
            <w:tcW w:w="936" w:type="dxa"/>
            <w:vMerge w:val="continue"/>
            <w:tcBorders>
              <w:left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p>
        </w:tc>
        <w:tc>
          <w:tcPr>
            <w:tcW w:w="2756" w:type="dxa"/>
            <w:tcBorders>
              <w:left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val="en-US" w:eastAsia="zh-CN" w:bidi="ar"/>
              </w:rPr>
            </w:pPr>
            <w:r>
              <w:rPr>
                <w:rFonts w:hint="default" w:ascii="Nimbus Roman" w:hAnsi="Nimbus Roman" w:cs="Nimbus Roman"/>
                <w:kern w:val="0"/>
                <w:sz w:val="24"/>
                <w:lang w:val="en-US" w:eastAsia="zh-CN" w:bidi="ar"/>
              </w:rPr>
              <w:t>2.申请人逾期未按收费通知要求缴纳费用、行政机关不再处理其政府信息公开申请</w:t>
            </w:r>
          </w:p>
        </w:tc>
        <w:tc>
          <w:tcPr>
            <w:tcW w:w="456" w:type="dxa"/>
            <w:tcBorders>
              <w:lef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696" w:type="dxa"/>
            <w:vMerge w:val="continue"/>
            <w:tcBorders>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Nimbus Roman" w:hAnsi="Nimbus Roman" w:cs="Nimbus Roman"/>
                <w:sz w:val="24"/>
              </w:rPr>
            </w:pPr>
          </w:p>
        </w:tc>
        <w:tc>
          <w:tcPr>
            <w:tcW w:w="936" w:type="dxa"/>
            <w:vMerge w:val="continue"/>
            <w:tcBorders>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p>
        </w:tc>
        <w:tc>
          <w:tcPr>
            <w:tcW w:w="2756" w:type="dxa"/>
            <w:tcBorders>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val="en-US" w:eastAsia="zh-CN" w:bidi="ar"/>
              </w:rPr>
            </w:pPr>
            <w:r>
              <w:rPr>
                <w:rFonts w:hint="default" w:ascii="Nimbus Roman" w:hAnsi="Nimbus Roman" w:cs="Nimbus Roman"/>
                <w:kern w:val="0"/>
                <w:sz w:val="24"/>
                <w:lang w:val="en-US" w:eastAsia="zh-CN" w:bidi="ar"/>
              </w:rPr>
              <w:t>3.其他</w:t>
            </w:r>
          </w:p>
        </w:tc>
        <w:tc>
          <w:tcPr>
            <w:tcW w:w="456" w:type="dxa"/>
            <w:tcBorders>
              <w:lef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Nimbus Roman" w:hAnsi="Nimbus Roman" w:cs="Nimbus Roman"/>
                <w:sz w:val="24"/>
              </w:rPr>
            </w:pPr>
          </w:p>
        </w:tc>
        <w:tc>
          <w:tcPr>
            <w:tcW w:w="3692" w:type="dxa"/>
            <w:gridSpan w:val="2"/>
            <w:tcBorders>
              <w:top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r>
              <w:rPr>
                <w:rFonts w:hint="default" w:ascii="Nimbus Roman" w:hAnsi="Nimbus Roman" w:cs="Nimbus Roman"/>
                <w:kern w:val="0"/>
                <w:sz w:val="24"/>
                <w:lang w:bidi="ar"/>
              </w:rPr>
              <w:t>（七）总计</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388"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sz w:val="24"/>
              </w:rPr>
            </w:pPr>
            <w:r>
              <w:rPr>
                <w:rFonts w:hint="default" w:ascii="Nimbus Roman" w:hAnsi="Nimbus Roman" w:cs="Nimbus Roman"/>
                <w:kern w:val="0"/>
                <w:sz w:val="24"/>
                <w:lang w:bidi="ar"/>
              </w:rPr>
              <w:t>四、结转下年度继续办理</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r>
    </w:tbl>
    <w:p>
      <w:pPr>
        <w:widowControl/>
        <w:shd w:val="clear" w:color="auto" w:fill="FFFFFF"/>
        <w:spacing w:line="560" w:lineRule="exact"/>
        <w:ind w:firstLine="640" w:firstLineChars="200"/>
        <w:rPr>
          <w:rFonts w:hint="default" w:ascii="Nimbus Roman" w:hAnsi="Nimbus Roman" w:eastAsia="黑体" w:cs="Nimbus Roman"/>
          <w:bCs/>
          <w:color w:val="333333"/>
          <w:kern w:val="0"/>
          <w:sz w:val="32"/>
          <w:szCs w:val="32"/>
        </w:rPr>
      </w:pPr>
    </w:p>
    <w:p>
      <w:pPr>
        <w:widowControl/>
        <w:shd w:val="clear" w:color="auto" w:fill="FFFFFF"/>
        <w:spacing w:line="560" w:lineRule="exact"/>
        <w:ind w:firstLine="640" w:firstLineChars="200"/>
        <w:rPr>
          <w:rFonts w:hint="default" w:ascii="Nimbus Roman" w:hAnsi="Nimbus Roman" w:eastAsia="宋体" w:cs="Nimbus Roman"/>
          <w:color w:val="333333"/>
          <w:kern w:val="0"/>
          <w:sz w:val="24"/>
          <w:szCs w:val="24"/>
        </w:rPr>
      </w:pPr>
      <w:r>
        <w:rPr>
          <w:rFonts w:hint="default" w:ascii="Nimbus Roman" w:hAnsi="Nimbus Roman" w:eastAsia="黑体" w:cs="Nimbus Roman"/>
          <w:bCs/>
          <w:color w:val="333333"/>
          <w:kern w:val="0"/>
          <w:sz w:val="32"/>
          <w:szCs w:val="32"/>
        </w:rPr>
        <w:t>四、政府信息公开行政复议、行政诉讼情况</w:t>
      </w:r>
    </w:p>
    <w:tbl>
      <w:tblPr>
        <w:tblStyle w:val="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2"/>
        <w:gridCol w:w="495"/>
        <w:gridCol w:w="510"/>
        <w:gridCol w:w="495"/>
        <w:gridCol w:w="555"/>
        <w:gridCol w:w="570"/>
        <w:gridCol w:w="525"/>
        <w:gridCol w:w="645"/>
        <w:gridCol w:w="555"/>
        <w:gridCol w:w="675"/>
        <w:gridCol w:w="645"/>
        <w:gridCol w:w="600"/>
        <w:gridCol w:w="600"/>
        <w:gridCol w:w="600"/>
        <w:gridCol w:w="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2557"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kern w:val="0"/>
                <w:sz w:val="24"/>
                <w:lang w:bidi="ar"/>
              </w:rPr>
            </w:pPr>
            <w:r>
              <w:rPr>
                <w:rFonts w:hint="default" w:ascii="Nimbus Roman" w:hAnsi="Nimbus Roman" w:cs="Nimbus Roman"/>
                <w:kern w:val="0"/>
                <w:sz w:val="24"/>
                <w:lang w:bidi="ar"/>
              </w:rPr>
              <w:t>行政复议</w:t>
            </w:r>
          </w:p>
        </w:tc>
        <w:tc>
          <w:tcPr>
            <w:tcW w:w="5947" w:type="dxa"/>
            <w:gridSpan w:val="10"/>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kern w:val="0"/>
                <w:sz w:val="24"/>
                <w:lang w:bidi="ar"/>
              </w:rPr>
            </w:pPr>
            <w:r>
              <w:rPr>
                <w:rFonts w:hint="default" w:ascii="Nimbus Roman" w:hAnsi="Nimbus Roman" w:cs="Nimbus Roman"/>
                <w:kern w:val="0"/>
                <w:sz w:val="24"/>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502"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r>
              <w:rPr>
                <w:rFonts w:hint="default" w:ascii="Nimbus Roman" w:hAnsi="Nimbus Roman" w:cs="Nimbus Roman"/>
                <w:kern w:val="0"/>
                <w:sz w:val="24"/>
                <w:lang w:bidi="ar"/>
              </w:rPr>
              <w:t>结果维持</w:t>
            </w:r>
          </w:p>
        </w:tc>
        <w:tc>
          <w:tcPr>
            <w:tcW w:w="495"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r>
              <w:rPr>
                <w:rFonts w:hint="default" w:ascii="Nimbus Roman" w:hAnsi="Nimbus Roman" w:cs="Nimbus Roman"/>
                <w:kern w:val="0"/>
                <w:sz w:val="24"/>
                <w:lang w:bidi="ar"/>
              </w:rPr>
              <w:t>结果纠正</w:t>
            </w:r>
          </w:p>
        </w:tc>
        <w:tc>
          <w:tcPr>
            <w:tcW w:w="510"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r>
              <w:rPr>
                <w:rFonts w:hint="default" w:ascii="Nimbus Roman" w:hAnsi="Nimbus Roman" w:cs="Nimbus Roman"/>
                <w:kern w:val="0"/>
                <w:sz w:val="24"/>
                <w:lang w:bidi="ar"/>
              </w:rPr>
              <w:t>其他结果</w:t>
            </w:r>
          </w:p>
        </w:tc>
        <w:tc>
          <w:tcPr>
            <w:tcW w:w="495"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r>
              <w:rPr>
                <w:rFonts w:hint="default" w:ascii="Nimbus Roman" w:hAnsi="Nimbus Roman" w:cs="Nimbus Roman"/>
                <w:kern w:val="0"/>
                <w:sz w:val="24"/>
                <w:lang w:bidi="ar"/>
              </w:rPr>
              <w:t>尚未审结</w:t>
            </w:r>
          </w:p>
        </w:tc>
        <w:tc>
          <w:tcPr>
            <w:tcW w:w="555"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r>
              <w:rPr>
                <w:rFonts w:hint="default" w:ascii="Nimbus Roman" w:hAnsi="Nimbus Roman" w:cs="Nimbus Roman"/>
                <w:kern w:val="0"/>
                <w:sz w:val="24"/>
                <w:lang w:bidi="ar"/>
              </w:rPr>
              <w:t>总</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r>
              <w:rPr>
                <w:rFonts w:hint="default" w:ascii="Nimbus Roman" w:hAnsi="Nimbus Roman" w:cs="Nimbus Roman"/>
                <w:kern w:val="0"/>
                <w:sz w:val="24"/>
                <w:lang w:bidi="ar"/>
              </w:rPr>
              <w:t>计</w:t>
            </w:r>
          </w:p>
        </w:tc>
        <w:tc>
          <w:tcPr>
            <w:tcW w:w="2970"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kern w:val="0"/>
                <w:sz w:val="24"/>
                <w:lang w:bidi="ar"/>
              </w:rPr>
            </w:pPr>
            <w:r>
              <w:rPr>
                <w:rFonts w:hint="default" w:ascii="Nimbus Roman" w:hAnsi="Nimbus Roman" w:cs="Nimbus Roman"/>
                <w:kern w:val="0"/>
                <w:sz w:val="24"/>
                <w:lang w:bidi="ar"/>
              </w:rPr>
              <w:t>未经复议直接起诉</w:t>
            </w:r>
          </w:p>
        </w:tc>
        <w:tc>
          <w:tcPr>
            <w:tcW w:w="2977"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kern w:val="0"/>
                <w:sz w:val="24"/>
                <w:lang w:bidi="ar"/>
              </w:rPr>
            </w:pPr>
            <w:r>
              <w:rPr>
                <w:rFonts w:hint="default" w:ascii="Nimbus Roman" w:hAnsi="Nimbus Roman" w:cs="Nimbus Roman"/>
                <w:kern w:val="0"/>
                <w:sz w:val="24"/>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2" w:type="dxa"/>
            <w:vMerge w:val="continue"/>
            <w:tcBorders>
              <w:top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p>
        </w:tc>
        <w:tc>
          <w:tcPr>
            <w:tcW w:w="49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p>
        </w:tc>
        <w:tc>
          <w:tcPr>
            <w:tcW w:w="510"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p>
        </w:tc>
        <w:tc>
          <w:tcPr>
            <w:tcW w:w="49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p>
        </w:tc>
        <w:tc>
          <w:tcPr>
            <w:tcW w:w="55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r>
              <w:rPr>
                <w:rFonts w:hint="default" w:ascii="Nimbus Roman" w:hAnsi="Nimbus Roman" w:cs="Nimbus Roman"/>
                <w:kern w:val="0"/>
                <w:sz w:val="24"/>
                <w:lang w:bidi="ar"/>
              </w:rPr>
              <w:t>结果维持</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r>
              <w:rPr>
                <w:rFonts w:hint="default" w:ascii="Nimbus Roman" w:hAnsi="Nimbus Roman" w:cs="Nimbus Roman"/>
                <w:kern w:val="0"/>
                <w:sz w:val="24"/>
                <w:lang w:bidi="ar"/>
              </w:rPr>
              <w:t>结果纠正</w:t>
            </w:r>
          </w:p>
        </w:tc>
        <w:tc>
          <w:tcPr>
            <w:tcW w:w="64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kern w:val="0"/>
                <w:sz w:val="24"/>
                <w:lang w:bidi="ar"/>
              </w:rPr>
            </w:pPr>
            <w:r>
              <w:rPr>
                <w:rFonts w:hint="default" w:ascii="Nimbus Roman" w:hAnsi="Nimbus Roman" w:cs="Nimbus Roman"/>
                <w:kern w:val="0"/>
                <w:sz w:val="24"/>
                <w:lang w:bidi="ar"/>
              </w:rPr>
              <w:t>其他结果</w:t>
            </w:r>
          </w:p>
        </w:tc>
        <w:tc>
          <w:tcPr>
            <w:tcW w:w="5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r>
              <w:rPr>
                <w:rFonts w:hint="default" w:ascii="Nimbus Roman" w:hAnsi="Nimbus Roman" w:cs="Nimbus Roman"/>
                <w:kern w:val="0"/>
                <w:sz w:val="24"/>
                <w:lang w:bidi="ar"/>
              </w:rPr>
              <w:t>尚未审结</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eastAsia="宋体" w:cs="Nimbus Roman"/>
                <w:kern w:val="0"/>
                <w:sz w:val="24"/>
                <w:lang w:val="en-US" w:eastAsia="zh-CN" w:bidi="ar"/>
              </w:rPr>
            </w:pPr>
            <w:r>
              <w:rPr>
                <w:rFonts w:hint="default" w:ascii="Nimbus Roman" w:hAnsi="Nimbus Roman" w:cs="Nimbus Roman"/>
                <w:kern w:val="0"/>
                <w:sz w:val="24"/>
                <w:lang w:bidi="ar"/>
              </w:rPr>
              <w:t>总</w:t>
            </w:r>
            <w:r>
              <w:rPr>
                <w:rFonts w:hint="default" w:ascii="Nimbus Roman" w:hAnsi="Nimbus Roman" w:cs="Nimbus Roman"/>
                <w:kern w:val="0"/>
                <w:sz w:val="24"/>
                <w:lang w:val="en-US" w:eastAsia="zh-CN" w:bidi="ar"/>
              </w:rPr>
              <w:t xml:space="preserve"> </w:t>
            </w:r>
            <w:r>
              <w:rPr>
                <w:rFonts w:hint="default" w:ascii="Nimbus Roman" w:hAnsi="Nimbus Roman" w:cs="Nimbus Roman"/>
                <w:kern w:val="0"/>
                <w:sz w:val="24"/>
                <w:lang w:bidi="ar"/>
              </w:rPr>
              <w:t>计</w:t>
            </w:r>
            <w:r>
              <w:rPr>
                <w:rFonts w:hint="default" w:ascii="Nimbus Roman" w:hAnsi="Nimbus Roman" w:cs="Nimbus Roman"/>
                <w:kern w:val="0"/>
                <w:sz w:val="24"/>
                <w:lang w:val="en-US" w:eastAsia="zh-CN" w:bidi="ar"/>
              </w:rPr>
              <w:t xml:space="preserve">   </w:t>
            </w:r>
          </w:p>
        </w:tc>
        <w:tc>
          <w:tcPr>
            <w:tcW w:w="64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r>
              <w:rPr>
                <w:rFonts w:hint="default" w:ascii="Nimbus Roman" w:hAnsi="Nimbus Roman" w:cs="Nimbus Roman"/>
                <w:kern w:val="0"/>
                <w:sz w:val="24"/>
                <w:lang w:bidi="ar"/>
              </w:rPr>
              <w:t>结果维持</w:t>
            </w:r>
          </w:p>
        </w:tc>
        <w:tc>
          <w:tcPr>
            <w:tcW w:w="6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r>
              <w:rPr>
                <w:rFonts w:hint="default" w:ascii="Nimbus Roman" w:hAnsi="Nimbus Roman" w:cs="Nimbus Roman"/>
                <w:kern w:val="0"/>
                <w:sz w:val="24"/>
                <w:lang w:bidi="ar"/>
              </w:rPr>
              <w:t>结果纠正</w:t>
            </w:r>
          </w:p>
        </w:tc>
        <w:tc>
          <w:tcPr>
            <w:tcW w:w="6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r>
              <w:rPr>
                <w:rFonts w:hint="default" w:ascii="Nimbus Roman" w:hAnsi="Nimbus Roman" w:cs="Nimbus Roman"/>
                <w:kern w:val="0"/>
                <w:sz w:val="24"/>
                <w:lang w:bidi="ar"/>
              </w:rPr>
              <w:t>其他结果</w:t>
            </w:r>
          </w:p>
        </w:tc>
        <w:tc>
          <w:tcPr>
            <w:tcW w:w="6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r>
              <w:rPr>
                <w:rFonts w:hint="default" w:ascii="Nimbus Roman" w:hAnsi="Nimbus Roman" w:cs="Nimbus Roman"/>
                <w:kern w:val="0"/>
                <w:sz w:val="24"/>
                <w:lang w:bidi="ar"/>
              </w:rPr>
              <w:t>尚未审结</w:t>
            </w:r>
          </w:p>
        </w:tc>
        <w:tc>
          <w:tcPr>
            <w:tcW w:w="53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Nimbus Roman" w:hAnsi="Nimbus Roman" w:cs="Nimbus Roman"/>
                <w:kern w:val="0"/>
                <w:sz w:val="24"/>
                <w:lang w:bidi="ar"/>
              </w:rPr>
            </w:pPr>
            <w:r>
              <w:rPr>
                <w:rFonts w:hint="default" w:ascii="Nimbus Roman" w:hAnsi="Nimbus Roman" w:cs="Nimbus Roman"/>
                <w:kern w:val="0"/>
                <w:sz w:val="24"/>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0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49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51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49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5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4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5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4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6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Nimbus Roman" w:hAnsi="Nimbus Roman" w:cs="Nimbus Roman" w:eastAsiaTheme="minorEastAsia"/>
                <w:kern w:val="2"/>
                <w:sz w:val="24"/>
                <w:szCs w:val="22"/>
                <w:lang w:val="en-US" w:eastAsia="zh-CN" w:bidi="ar-SA"/>
              </w:rPr>
            </w:pPr>
            <w:r>
              <w:rPr>
                <w:rFonts w:hint="eastAsia" w:ascii="Nimbus Roman" w:hAnsi="Nimbus Roman" w:cs="Nimbus Roman"/>
                <w:sz w:val="24"/>
                <w:lang w:val="en-US" w:eastAsia="zh-CN"/>
              </w:rPr>
              <w:t>0</w:t>
            </w:r>
          </w:p>
        </w:tc>
        <w:tc>
          <w:tcPr>
            <w:tcW w:w="53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Nimbus Roman" w:hAnsi="Nimbus Roman" w:cs="Nimbus Roman" w:eastAsiaTheme="minorEastAsia"/>
                <w:kern w:val="0"/>
                <w:sz w:val="24"/>
                <w:lang w:val="en-US" w:eastAsia="zh-CN" w:bidi="ar"/>
              </w:rPr>
            </w:pPr>
            <w:r>
              <w:rPr>
                <w:rFonts w:hint="eastAsia" w:ascii="Nimbus Roman" w:hAnsi="Nimbus Roman" w:cs="Nimbus Roman"/>
                <w:sz w:val="24"/>
                <w:lang w:val="en-US" w:eastAsia="zh-CN"/>
              </w:rPr>
              <w:t>0</w:t>
            </w:r>
          </w:p>
        </w:tc>
      </w:tr>
    </w:tbl>
    <w:p>
      <w:pPr>
        <w:widowControl/>
        <w:spacing w:line="560" w:lineRule="exact"/>
        <w:jc w:val="left"/>
        <w:rPr>
          <w:rFonts w:hint="default" w:ascii="Nimbus Roman" w:hAnsi="Nimbus Roman" w:eastAsia="仿宋_GB2312" w:cs="Nimbus Roman"/>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Nimbus Roman" w:hAnsi="Nimbus Roman" w:eastAsia="黑体" w:cs="Nimbus Roman"/>
          <w:color w:val="333333"/>
          <w:kern w:val="0"/>
          <w:sz w:val="32"/>
          <w:szCs w:val="32"/>
        </w:rPr>
      </w:pPr>
      <w:r>
        <w:rPr>
          <w:rFonts w:hint="default" w:ascii="Nimbus Roman" w:hAnsi="Nimbus Roman" w:eastAsia="黑体" w:cs="Nimbus Roman"/>
          <w:bCs/>
          <w:color w:val="333333"/>
          <w:kern w:val="0"/>
          <w:sz w:val="32"/>
          <w:szCs w:val="32"/>
        </w:rPr>
        <w:t>五、存在的主要问题及改进情况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202</w:t>
      </w:r>
      <w:r>
        <w:rPr>
          <w:rFonts w:hint="eastAsia" w:ascii="Times New Roman" w:hAnsi="Times New Roman" w:eastAsia="仿宋_GB2312" w:cs="Times New Roman"/>
          <w:b w:val="0"/>
          <w:bCs w:val="0"/>
          <w:i w:val="0"/>
          <w:iCs w:val="0"/>
          <w:caps w:val="0"/>
          <w:color w:val="000000"/>
          <w:spacing w:val="0"/>
          <w:sz w:val="32"/>
          <w:szCs w:val="32"/>
          <w:shd w:val="clear" w:fill="FFFFFF"/>
          <w:lang w:val="en-US" w:eastAsia="zh-CN"/>
        </w:rPr>
        <w:t>4</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年来我</w:t>
      </w:r>
      <w:r>
        <w:rPr>
          <w:rFonts w:hint="eastAsia" w:ascii="Times New Roman" w:hAnsi="Times New Roman" w:eastAsia="仿宋_GB2312" w:cs="Times New Roman"/>
          <w:b w:val="0"/>
          <w:bCs w:val="0"/>
          <w:i w:val="0"/>
          <w:iCs w:val="0"/>
          <w:caps w:val="0"/>
          <w:color w:val="000000"/>
          <w:spacing w:val="0"/>
          <w:sz w:val="32"/>
          <w:szCs w:val="32"/>
          <w:shd w:val="clear" w:fill="FFFFFF"/>
          <w:lang w:val="en-US" w:eastAsia="zh-CN"/>
        </w:rPr>
        <w:t>局</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政府信息公开工作取得了一定的成效，但仍存在一些不足。一是</w:t>
      </w:r>
      <w:r>
        <w:rPr>
          <w:rFonts w:hint="eastAsia" w:ascii="Times New Roman" w:hAnsi="Times New Roman" w:eastAsia="仿宋_GB2312" w:cs="Times New Roman"/>
          <w:b w:val="0"/>
          <w:bCs w:val="0"/>
          <w:i w:val="0"/>
          <w:iCs w:val="0"/>
          <w:caps w:val="0"/>
          <w:color w:val="000000"/>
          <w:spacing w:val="0"/>
          <w:sz w:val="32"/>
          <w:szCs w:val="32"/>
          <w:shd w:val="clear" w:fill="FFFFFF"/>
          <w:lang w:val="en-US" w:eastAsia="zh-CN"/>
        </w:rPr>
        <w:t>文旅</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信息公开不够全面</w:t>
      </w:r>
      <w:r>
        <w:rPr>
          <w:rFonts w:hint="eastAsia" w:ascii="Times New Roman" w:hAnsi="Times New Roman" w:eastAsia="仿宋_GB2312" w:cs="Times New Roman"/>
          <w:b w:val="0"/>
          <w:bCs w:val="0"/>
          <w:i w:val="0"/>
          <w:iCs w:val="0"/>
          <w:caps w:val="0"/>
          <w:color w:val="000000"/>
          <w:spacing w:val="0"/>
          <w:sz w:val="32"/>
          <w:szCs w:val="32"/>
          <w:shd w:val="clear" w:fill="FFFFFF"/>
          <w:lang w:val="en-US" w:eastAsia="zh-CN"/>
        </w:rPr>
        <w:t>，一些</w:t>
      </w:r>
      <w:bookmarkStart w:id="1" w:name="_GoBack"/>
      <w:bookmarkEnd w:id="1"/>
      <w:r>
        <w:rPr>
          <w:rFonts w:hint="eastAsia" w:ascii="Times New Roman" w:hAnsi="Times New Roman" w:eastAsia="仿宋_GB2312" w:cs="Times New Roman"/>
          <w:b w:val="0"/>
          <w:bCs w:val="0"/>
          <w:i w:val="0"/>
          <w:iCs w:val="0"/>
          <w:caps w:val="0"/>
          <w:color w:val="000000"/>
          <w:spacing w:val="0"/>
          <w:sz w:val="32"/>
          <w:szCs w:val="32"/>
          <w:shd w:val="clear" w:fill="FFFFFF"/>
          <w:lang w:val="en-US" w:eastAsia="zh-CN"/>
        </w:rPr>
        <w:t>文化活动信息公开不够详细，不够全面，未能充分满足公众对政府信息的深度需求</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；二是信息更新的及时性不足。在文化场馆开放时间调整、</w:t>
      </w:r>
      <w:r>
        <w:rPr>
          <w:rFonts w:hint="eastAsia" w:ascii="Times New Roman" w:hAnsi="Times New Roman" w:eastAsia="仿宋_GB2312" w:cs="Times New Roman"/>
          <w:b w:val="0"/>
          <w:bCs w:val="0"/>
          <w:i w:val="0"/>
          <w:iCs w:val="0"/>
          <w:caps w:val="0"/>
          <w:color w:val="000000"/>
          <w:spacing w:val="0"/>
          <w:sz w:val="32"/>
          <w:szCs w:val="32"/>
          <w:shd w:val="clear" w:fill="FFFFFF"/>
          <w:lang w:val="en-US" w:eastAsia="zh-CN"/>
        </w:rPr>
        <w:t>文体活动时间</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临时变更等情况下，信息发布存在滞后问题，导致</w:t>
      </w:r>
      <w:r>
        <w:rPr>
          <w:rFonts w:hint="eastAsia" w:ascii="Times New Roman" w:hAnsi="Times New Roman" w:eastAsia="仿宋_GB2312" w:cs="Times New Roman"/>
          <w:b w:val="0"/>
          <w:bCs w:val="0"/>
          <w:i w:val="0"/>
          <w:iCs w:val="0"/>
          <w:caps w:val="0"/>
          <w:color w:val="000000"/>
          <w:spacing w:val="0"/>
          <w:sz w:val="32"/>
          <w:szCs w:val="32"/>
          <w:shd w:val="clear" w:fill="FFFFFF"/>
          <w:lang w:val="en-US" w:eastAsia="zh-CN"/>
        </w:rPr>
        <w:t>群众</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获取的信息不准确，影响了公众的体验。下一步，我</w:t>
      </w:r>
      <w:r>
        <w:rPr>
          <w:rFonts w:hint="eastAsia" w:ascii="Times New Roman" w:hAnsi="Times New Roman" w:eastAsia="仿宋_GB2312" w:cs="Times New Roman"/>
          <w:b w:val="0"/>
          <w:bCs w:val="0"/>
          <w:i w:val="0"/>
          <w:iCs w:val="0"/>
          <w:caps w:val="0"/>
          <w:color w:val="000000"/>
          <w:spacing w:val="0"/>
          <w:sz w:val="32"/>
          <w:szCs w:val="32"/>
          <w:shd w:val="clear" w:fill="FFFFFF"/>
          <w:lang w:val="en-US" w:eastAsia="zh-CN"/>
        </w:rPr>
        <w:t>局</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将进一步做好信息公开工作，加强信息收集与整理，提升公开的全面性</w:t>
      </w:r>
      <w:r>
        <w:rPr>
          <w:rFonts w:hint="eastAsia" w:ascii="Times New Roman" w:hAnsi="Times New Roman" w:eastAsia="仿宋_GB2312" w:cs="Times New Roman"/>
          <w:b w:val="0"/>
          <w:bCs w:val="0"/>
          <w:i w:val="0"/>
          <w:iCs w:val="0"/>
          <w:caps w:val="0"/>
          <w:color w:val="000000"/>
          <w:spacing w:val="0"/>
          <w:sz w:val="32"/>
          <w:szCs w:val="32"/>
          <w:shd w:val="clear" w:fill="FFFFFF"/>
          <w:lang w:val="en-US" w:eastAsia="zh-CN"/>
        </w:rPr>
        <w:t>，加强对内部各科室和下属单位的信息收集培训，要求定期报送相关信息，并进行严格审核，保证信息的真实性、准确性和完整性；优化信息发布流程，确保更新的及时性。对于文化场馆开放时间、旅游景区活动等可能出现临时变更的信息，要求相关责任人员在第一时间将变更情况报送至信息发布部门，并及时通过官网、社交媒体等渠道发布通知，确保公众能够及时获取最新信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Nimbus Roman" w:hAnsi="Nimbus Roman" w:eastAsia="黑体" w:cs="Nimbus Roman"/>
          <w:color w:val="333333"/>
          <w:kern w:val="0"/>
          <w:sz w:val="32"/>
          <w:szCs w:val="32"/>
        </w:rPr>
      </w:pPr>
      <w:r>
        <w:rPr>
          <w:rFonts w:hint="default" w:ascii="Nimbus Roman" w:hAnsi="Nimbus Roman" w:eastAsia="黑体" w:cs="Nimbus Roman"/>
          <w:bCs/>
          <w:color w:val="333333"/>
          <w:kern w:val="0"/>
          <w:sz w:val="32"/>
          <w:szCs w:val="32"/>
        </w:rPr>
        <w:t>六、其他需要报告的事项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Nimbus Roman" w:hAnsi="Nimbus Roman" w:eastAsia="仿宋_GB2312" w:cs="Nimbus Roman"/>
          <w:i w:val="0"/>
          <w:iCs w:val="0"/>
          <w:caps w:val="0"/>
          <w:color w:val="000000"/>
          <w:spacing w:val="0"/>
          <w:sz w:val="32"/>
          <w:szCs w:val="32"/>
          <w:shd w:val="clear" w:fill="FFFFFF"/>
          <w:lang w:val="en-US" w:eastAsia="zh-CN"/>
        </w:rPr>
      </w:pPr>
      <w:r>
        <w:rPr>
          <w:rFonts w:hint="default" w:ascii="Nimbus Roman" w:hAnsi="Nimbus Roman" w:eastAsia="仿宋_GB2312" w:cs="Nimbus Roman"/>
          <w:i w:val="0"/>
          <w:iCs w:val="0"/>
          <w:caps w:val="0"/>
          <w:color w:val="000000"/>
          <w:spacing w:val="0"/>
          <w:sz w:val="32"/>
          <w:szCs w:val="32"/>
          <w:shd w:val="clear" w:fill="FFFFFF"/>
        </w:rPr>
        <w:t>依据《国务院办公厅关于印发</w:t>
      </w:r>
      <w:r>
        <w:rPr>
          <w:rFonts w:hint="default" w:ascii="Nimbus Roman" w:hAnsi="Nimbus Roman" w:eastAsia="仿宋_GB2312" w:cs="Nimbus Roman"/>
          <w:i w:val="0"/>
          <w:iCs w:val="0"/>
          <w:caps w:val="0"/>
          <w:color w:val="000000"/>
          <w:spacing w:val="0"/>
          <w:sz w:val="32"/>
          <w:szCs w:val="32"/>
          <w:shd w:val="clear" w:fill="FFFFFF"/>
          <w:lang w:eastAsia="zh-CN"/>
        </w:rPr>
        <w:t>〈</w:t>
      </w:r>
      <w:r>
        <w:rPr>
          <w:rFonts w:hint="default" w:ascii="Nimbus Roman" w:hAnsi="Nimbus Roman" w:eastAsia="仿宋_GB2312" w:cs="Nimbus Roman"/>
          <w:i w:val="0"/>
          <w:iCs w:val="0"/>
          <w:caps w:val="0"/>
          <w:color w:val="000000"/>
          <w:spacing w:val="0"/>
          <w:sz w:val="32"/>
          <w:szCs w:val="32"/>
          <w:shd w:val="clear" w:fill="FFFFFF"/>
        </w:rPr>
        <w:t>政府信息公开信息处理费管理办法</w:t>
      </w:r>
      <w:r>
        <w:rPr>
          <w:rFonts w:hint="default" w:ascii="Nimbus Roman" w:hAnsi="Nimbus Roman" w:eastAsia="仿宋_GB2312" w:cs="Nimbus Roman"/>
          <w:i w:val="0"/>
          <w:iCs w:val="0"/>
          <w:caps w:val="0"/>
          <w:color w:val="000000"/>
          <w:spacing w:val="0"/>
          <w:sz w:val="32"/>
          <w:szCs w:val="32"/>
          <w:shd w:val="clear" w:fill="FFFFFF"/>
          <w:lang w:eastAsia="zh-CN"/>
        </w:rPr>
        <w:t>〉</w:t>
      </w:r>
      <w:r>
        <w:rPr>
          <w:rFonts w:hint="default" w:ascii="Nimbus Roman" w:hAnsi="Nimbus Roman" w:eastAsia="仿宋_GB2312" w:cs="Nimbus Roman"/>
          <w:i w:val="0"/>
          <w:iCs w:val="0"/>
          <w:caps w:val="0"/>
          <w:color w:val="000000"/>
          <w:spacing w:val="0"/>
          <w:sz w:val="32"/>
          <w:szCs w:val="32"/>
          <w:shd w:val="clear" w:fill="FFFFFF"/>
        </w:rPr>
        <w:t>的通知》（国办函〔2020〕109号），202</w:t>
      </w:r>
      <w:r>
        <w:rPr>
          <w:rFonts w:hint="default" w:ascii="Nimbus Roman" w:hAnsi="Nimbus Roman" w:eastAsia="仿宋_GB2312" w:cs="Nimbus Roman"/>
          <w:i w:val="0"/>
          <w:iCs w:val="0"/>
          <w:caps w:val="0"/>
          <w:color w:val="000000"/>
          <w:spacing w:val="0"/>
          <w:sz w:val="32"/>
          <w:szCs w:val="32"/>
          <w:shd w:val="clear" w:fill="FFFFFF"/>
          <w:lang w:val="en-US" w:eastAsia="zh-CN"/>
        </w:rPr>
        <w:t>4</w:t>
      </w:r>
      <w:r>
        <w:rPr>
          <w:rFonts w:hint="default" w:ascii="Nimbus Roman" w:hAnsi="Nimbus Roman" w:eastAsia="仿宋_GB2312" w:cs="Nimbus Roman"/>
          <w:i w:val="0"/>
          <w:iCs w:val="0"/>
          <w:caps w:val="0"/>
          <w:color w:val="000000"/>
          <w:spacing w:val="0"/>
          <w:sz w:val="32"/>
          <w:szCs w:val="32"/>
          <w:shd w:val="clear" w:fill="FFFFFF"/>
        </w:rPr>
        <w:t>年</w:t>
      </w:r>
      <w:r>
        <w:rPr>
          <w:rFonts w:hint="eastAsia" w:ascii="Nimbus Roman" w:hAnsi="Nimbus Roman" w:eastAsia="仿宋_GB2312" w:cs="Nimbus Roman"/>
          <w:i w:val="0"/>
          <w:iCs w:val="0"/>
          <w:caps w:val="0"/>
          <w:color w:val="000000"/>
          <w:spacing w:val="0"/>
          <w:sz w:val="32"/>
          <w:szCs w:val="32"/>
          <w:shd w:val="clear" w:fill="FFFFFF"/>
          <w:lang w:eastAsia="zh-CN"/>
        </w:rPr>
        <w:t>白碱滩区文化体育广播电视和旅游局</w:t>
      </w:r>
      <w:r>
        <w:rPr>
          <w:rFonts w:hint="default" w:ascii="Nimbus Roman" w:hAnsi="Nimbus Roman" w:eastAsia="仿宋_GB2312" w:cs="Nimbus Roman"/>
          <w:i w:val="0"/>
          <w:iCs w:val="0"/>
          <w:caps w:val="0"/>
          <w:color w:val="000000"/>
          <w:spacing w:val="0"/>
          <w:sz w:val="32"/>
          <w:szCs w:val="32"/>
          <w:shd w:val="clear" w:fill="FFFFFF"/>
          <w:lang w:val="en-US" w:eastAsia="zh-CN"/>
        </w:rPr>
        <w:t>未收取政府信息公开信息处理费。</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Nimbus Roman" w:hAnsi="Nimbus Roman" w:eastAsia="仿宋_GB2312" w:cs="Nimbus Roman"/>
          <w:b w:val="0"/>
          <w:bCs w:val="0"/>
          <w:i w:val="0"/>
          <w:iCs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Nimbus Roman" w:hAnsi="Nimbus Roman" w:eastAsia="仿宋_GB2312" w:cs="Nimbus Roman"/>
          <w:b w:val="0"/>
          <w:bCs w:val="0"/>
          <w:i w:val="0"/>
          <w:iCs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line="560" w:lineRule="exact"/>
        <w:ind w:firstLine="3520" w:firstLineChars="1100"/>
        <w:jc w:val="both"/>
        <w:textAlignment w:val="auto"/>
        <w:rPr>
          <w:rFonts w:hint="default" w:ascii="Nimbus Roman" w:hAnsi="Nimbus Roman" w:eastAsia="仿宋_GB2312" w:cs="Nimbus Roman"/>
          <w:b w:val="0"/>
          <w:bCs w:val="0"/>
          <w:i w:val="0"/>
          <w:iCs w:val="0"/>
          <w:caps w:val="0"/>
          <w:color w:val="000000"/>
          <w:spacing w:val="0"/>
          <w:sz w:val="32"/>
          <w:szCs w:val="32"/>
          <w:shd w:val="clear" w:fill="FFFFFF"/>
        </w:rPr>
      </w:pPr>
      <w:r>
        <w:rPr>
          <w:rFonts w:hint="default" w:ascii="Nimbus Roman" w:hAnsi="Nimbus Roman" w:eastAsia="仿宋_GB2312" w:cs="Nimbus Roman"/>
          <w:b w:val="0"/>
          <w:bCs w:val="0"/>
          <w:i w:val="0"/>
          <w:iCs w:val="0"/>
          <w:caps w:val="0"/>
          <w:color w:val="000000"/>
          <w:spacing w:val="0"/>
          <w:sz w:val="32"/>
          <w:szCs w:val="32"/>
          <w:shd w:val="clear" w:fill="FFFFFF"/>
          <w:lang w:val="en-US" w:eastAsia="zh-CN"/>
        </w:rPr>
        <w:t>白碱滩区</w:t>
      </w:r>
      <w:r>
        <w:rPr>
          <w:rFonts w:hint="eastAsia" w:ascii="Nimbus Roman" w:hAnsi="Nimbus Roman" w:eastAsia="仿宋_GB2312" w:cs="Nimbus Roman"/>
          <w:i w:val="0"/>
          <w:iCs w:val="0"/>
          <w:caps w:val="0"/>
          <w:color w:val="000000"/>
          <w:spacing w:val="0"/>
          <w:sz w:val="32"/>
          <w:szCs w:val="32"/>
          <w:shd w:val="clear" w:fill="FFFFFF"/>
          <w:lang w:eastAsia="zh-CN"/>
        </w:rPr>
        <w:t>文化体育广播电视和旅游局</w:t>
      </w:r>
    </w:p>
    <w:p>
      <w:pPr>
        <w:keepNext w:val="0"/>
        <w:keepLines w:val="0"/>
        <w:pageBreakBefore w:val="0"/>
        <w:kinsoku/>
        <w:wordWrap/>
        <w:overflowPunct/>
        <w:topLinePunct w:val="0"/>
        <w:autoSpaceDE/>
        <w:autoSpaceDN/>
        <w:bidi w:val="0"/>
        <w:adjustRightInd/>
        <w:snapToGrid/>
        <w:spacing w:line="560" w:lineRule="exact"/>
        <w:ind w:firstLine="4800" w:firstLineChars="1500"/>
        <w:jc w:val="both"/>
        <w:textAlignment w:val="auto"/>
        <w:rPr>
          <w:rFonts w:hint="default" w:ascii="Nimbus Roman" w:hAnsi="Nimbus Roman" w:eastAsia="仿宋_GB2312" w:cs="Nimbus Roman"/>
          <w:b w:val="0"/>
          <w:bCs w:val="0"/>
          <w:i w:val="0"/>
          <w:iCs w:val="0"/>
          <w:caps w:val="0"/>
          <w:color w:val="000000"/>
          <w:spacing w:val="0"/>
          <w:sz w:val="32"/>
          <w:szCs w:val="32"/>
          <w:shd w:val="clear" w:fill="FFFFFF"/>
          <w:lang w:val="en-US" w:eastAsia="zh-CN"/>
        </w:rPr>
      </w:pPr>
      <w:r>
        <w:rPr>
          <w:rFonts w:hint="default" w:ascii="Nimbus Roman" w:hAnsi="Nimbus Roman" w:eastAsia="仿宋_GB2312" w:cs="Nimbus Roman"/>
          <w:b w:val="0"/>
          <w:bCs w:val="0"/>
          <w:i w:val="0"/>
          <w:iCs w:val="0"/>
          <w:caps w:val="0"/>
          <w:color w:val="000000"/>
          <w:spacing w:val="0"/>
          <w:sz w:val="32"/>
          <w:szCs w:val="32"/>
          <w:shd w:val="clear" w:fill="FFFFFF"/>
          <w:lang w:val="en-US" w:eastAsia="zh-CN"/>
        </w:rPr>
        <w:t>2025年1月3日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Nimbus Roman">
    <w:panose1 w:val="000005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D422E5"/>
    <w:multiLevelType w:val="singleLevel"/>
    <w:tmpl w:val="F7D422E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A4664"/>
    <w:rsid w:val="0003152C"/>
    <w:rsid w:val="00063CF8"/>
    <w:rsid w:val="000737C7"/>
    <w:rsid w:val="000D6543"/>
    <w:rsid w:val="000D79DF"/>
    <w:rsid w:val="001B5B1D"/>
    <w:rsid w:val="001B7C2F"/>
    <w:rsid w:val="001E618B"/>
    <w:rsid w:val="00283295"/>
    <w:rsid w:val="002F0EE3"/>
    <w:rsid w:val="003B0032"/>
    <w:rsid w:val="004B3180"/>
    <w:rsid w:val="00501C92"/>
    <w:rsid w:val="005D5256"/>
    <w:rsid w:val="00643EA4"/>
    <w:rsid w:val="00685C2D"/>
    <w:rsid w:val="006A4664"/>
    <w:rsid w:val="00737D04"/>
    <w:rsid w:val="007A27BF"/>
    <w:rsid w:val="007A4A7C"/>
    <w:rsid w:val="007C1137"/>
    <w:rsid w:val="007E3E41"/>
    <w:rsid w:val="007F0911"/>
    <w:rsid w:val="00817E46"/>
    <w:rsid w:val="0085486B"/>
    <w:rsid w:val="00854C32"/>
    <w:rsid w:val="00875BD9"/>
    <w:rsid w:val="009D124A"/>
    <w:rsid w:val="00A424C7"/>
    <w:rsid w:val="00AA5F73"/>
    <w:rsid w:val="00C141D6"/>
    <w:rsid w:val="00CA14DD"/>
    <w:rsid w:val="00D2451D"/>
    <w:rsid w:val="00E00C2B"/>
    <w:rsid w:val="00E469CB"/>
    <w:rsid w:val="00F304FF"/>
    <w:rsid w:val="00F6073B"/>
    <w:rsid w:val="00F71C23"/>
    <w:rsid w:val="00FF2BC9"/>
    <w:rsid w:val="10941CB7"/>
    <w:rsid w:val="1D4535A2"/>
    <w:rsid w:val="27DD0AB3"/>
    <w:rsid w:val="29BC2AA0"/>
    <w:rsid w:val="2AF72BA0"/>
    <w:rsid w:val="3337F16A"/>
    <w:rsid w:val="35FB4CA2"/>
    <w:rsid w:val="373F5E45"/>
    <w:rsid w:val="3BBE3B6D"/>
    <w:rsid w:val="3EDD4831"/>
    <w:rsid w:val="447A41FD"/>
    <w:rsid w:val="536DC7E7"/>
    <w:rsid w:val="553C145F"/>
    <w:rsid w:val="56640286"/>
    <w:rsid w:val="57522B3C"/>
    <w:rsid w:val="5C6E1F49"/>
    <w:rsid w:val="5DEC61DC"/>
    <w:rsid w:val="605E0CE8"/>
    <w:rsid w:val="68022565"/>
    <w:rsid w:val="6F976272"/>
    <w:rsid w:val="73B3F9F0"/>
    <w:rsid w:val="7AFFF884"/>
    <w:rsid w:val="7E382EA1"/>
    <w:rsid w:val="7F3F5591"/>
    <w:rsid w:val="7FDFFAA9"/>
    <w:rsid w:val="7FFF3C42"/>
    <w:rsid w:val="87FA47C1"/>
    <w:rsid w:val="91F6E93A"/>
    <w:rsid w:val="C7E83C40"/>
    <w:rsid w:val="CDF43CDE"/>
    <w:rsid w:val="D7AD97C5"/>
    <w:rsid w:val="DFDBA9A8"/>
    <w:rsid w:val="DFFE186B"/>
    <w:rsid w:val="DFFF1FAA"/>
    <w:rsid w:val="FD5ADA24"/>
    <w:rsid w:val="FDBF8927"/>
    <w:rsid w:val="FDFFA44D"/>
    <w:rsid w:val="FE7BECB5"/>
    <w:rsid w:val="FEA51E32"/>
    <w:rsid w:val="FEF37D2E"/>
    <w:rsid w:val="FFE95B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IT</Company>
  <Pages>11</Pages>
  <Words>416</Words>
  <Characters>440</Characters>
  <Lines>9</Lines>
  <Paragraphs>2</Paragraphs>
  <TotalTime>15</TotalTime>
  <ScaleCrop>false</ScaleCrop>
  <LinksUpToDate>false</LinksUpToDate>
  <CharactersWithSpaces>440</CharactersWithSpaces>
  <Application>WPS Office_11.8.2.12017_F1E327BC-269C-435d-A152-05C5408002CA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2019-12-05T02:32:00Z</dcterms:created>
  <dc:creator>IT Division</dc:creator>
  <cp:lastModifiedBy>user</cp:lastModifiedBy>
  <cp:lastPrinted>2024-12-26T02:43:00Z</cp:lastPrinted>
  <dcterms:modified xsi:type="dcterms:W3CDTF">2025-01-08T19:13:28Z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2052-11.8.2.12017</vt:lpwstr>
  </property>
  <property fmtid="{D5CDD505-2E9C-101B-9397-08002B2CF9AE}" pid="3" name="ICV">
    <vt:lpwstr>3636E19CF0314C78B5DA488F38E67E22_12</vt:lpwstr>
  </property>
  <property fmtid="{D5CDD505-2E9C-101B-9397-08002B2CF9AE}" pid="4" name="KSOTemplateDocerSaveRecord">
    <vt:lpwstr>eyJoZGlkIjoiZWMzNjRkNTBlMDcyMGYzZWE2ZGZjZGJhNDYzYTg2OGYiLCJ1c2VySWQiOiIyMzkyNzg2MzEifQ==</vt:lpwstr>
  </property>
</Properties>
</file>