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F0F0F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ascii="方正小标宋简体" w:hAnsi="方正小标宋简体" w:eastAsia="方正小标宋简体" w:cs="方正小标宋简体"/>
          <w:i w:val="0"/>
          <w:caps w:val="0"/>
          <w:color w:val="0F0F0F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F0F0F"/>
          <w:spacing w:val="0"/>
          <w:kern w:val="0"/>
          <w:sz w:val="44"/>
          <w:szCs w:val="44"/>
          <w:lang w:val="en-US" w:eastAsia="zh-CN" w:bidi="ar"/>
        </w:rPr>
        <w:t>白碱滩区财政局（国资委）</w:t>
      </w:r>
      <w:r>
        <w:rPr>
          <w:rFonts w:ascii="方正小标宋简体" w:hAnsi="方正小标宋简体" w:eastAsia="方正小标宋简体" w:cs="方正小标宋简体"/>
          <w:i w:val="0"/>
          <w:caps w:val="0"/>
          <w:color w:val="0F0F0F"/>
          <w:spacing w:val="0"/>
          <w:kern w:val="0"/>
          <w:sz w:val="44"/>
          <w:szCs w:val="44"/>
          <w:lang w:val="en-US" w:eastAsia="zh-CN" w:bidi="ar"/>
        </w:rPr>
        <w:t>行政执法公示制度实施办法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F0F0F"/>
          <w:spacing w:val="0"/>
          <w:kern w:val="0"/>
          <w:sz w:val="44"/>
          <w:szCs w:val="44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第一条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为提高我局行政执法的透明度，严格促进依法行政、依法理财，保证财政行政执法行为的公开、公平、公正，切实维护财政行政管理相对人的合法权益，根据法律、法规和规章等有关规定，结合我局工作实际，制定本办法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第二条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本办法所称行政执法，是指行政主体依照行政执法程序及有关法律、法规的规定作出的行政处罚、行政许可、行政检查等涉及行政相对人权利义务的具体行政行为。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第三条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本办法所称行政执法公示，是指行政执法事前公开执法主体、依据和程序等信息，事中公示执法证件、事由和权利义务等内容，事后公开执法机关、对象和决定等信息。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第四条 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财政行政执法公示应当坚持公平、公正、合法、及时、准确、便民的原则。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第五条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依托本部门网站开展行政执法公示，按照“谁执法谁公示”的原则，相关职能办公室应当按要求做好执法信息的公示及更新维护工作。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局门户网站开设执法信息公开专栏，全面、及时、准确公示执法信息，方便社会公众查询。同时利用服务场所、现场执法等多种渠道补充公示执法信息。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第六条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强化行政执法事前公开，执法主体、执法人员、执法依据、执法程序、救济渠道、服务指南、流程图和随机抽查事项清单等信息，应当全面及时准确公开，并实施动态管理。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第七条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事前公示应建立健全动态调整机制，根据法律、法规、规章“立改废”和部门机构职能调整等情况做好动态调整。相关职能办公室认为行政执法事前公开公示的内容需要调整的，应当提出书面调整意见，经局领导批准后调整公布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第八条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规范行政执法事中公示，行政执法人员进行执法活动时，应当主动出示执法证件，全程公示执法身份，告知行政相对人执法事由、执法依据、权利义务等内容，并按规定出具行政执法文书。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第九条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加强行政执法事后公开，应当在执法决定作出之日起20个工作日内，公布执法机关、执法对象、执法类别、执法结论等信息；自行政处罚、行政许可作出之日起7个工作日内公布执法决定信息。法律、法规和省政府规章另有规定的除外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第十条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已经公开的行政执法决定被依法撤销、确认违法或者要求重新作出的，应当及时撤下公开的原行政执法决定信息。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第十一条 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建立执法决定信息更新机制，行政处罚结果信息公示时间最长为5年，社会危害不大、情节轻微、当事人已及时纠正的，可适当缩短公示时间。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第十二条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建立行政执法公开信息反馈机制，对公民、法人和其他社会组织反映的有关行政执法公示信息不准确的，相关职能办公室按职责调查核实后，以适当的方式澄清，及时更正。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第十三条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建立行政执法统计年报机制，相关职能办公室于每年1月5日前将本办公室上年度行政执法分类数据情况报综合办公室汇总，经局领导审定后于1月31日前上报区司法局和上级主管部门。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F0F0F"/>
          <w:spacing w:val="0"/>
          <w:sz w:val="16"/>
          <w:szCs w:val="16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第十四条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建立责任追究机制，对不按要求公示、选择性公示、更新维护不及时等问题，责令改正；情节严重的，追究有关人员责任。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b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第十五条</w:t>
      </w: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 本办法自发布之日起施行。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left"/>
        <w:textAlignment w:val="auto"/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right"/>
        <w:textAlignment w:val="auto"/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白碱滩区财政局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2"/>
        <w:jc w:val="right"/>
        <w:textAlignment w:val="auto"/>
        <w:rPr>
          <w:rFonts w:hint="default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caps w:val="0"/>
          <w:color w:val="0F0F0F"/>
          <w:spacing w:val="0"/>
          <w:kern w:val="0"/>
          <w:sz w:val="32"/>
          <w:szCs w:val="32"/>
          <w:lang w:val="en-US" w:eastAsia="zh-CN" w:bidi="ar"/>
        </w:rPr>
        <w:t>2021年1月6日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kYWU3NDM5ZDNiMzgzNGQ4YTA3OWNjYTE2MDU4YWYifQ=="/>
  </w:docVars>
  <w:rsids>
    <w:rsidRoot w:val="00000000"/>
    <w:rsid w:val="04DE2835"/>
    <w:rsid w:val="0B61144B"/>
    <w:rsid w:val="13F42DFF"/>
    <w:rsid w:val="17051824"/>
    <w:rsid w:val="1B543C8A"/>
    <w:rsid w:val="265314D8"/>
    <w:rsid w:val="28483CFA"/>
    <w:rsid w:val="2E546F01"/>
    <w:rsid w:val="4162445B"/>
    <w:rsid w:val="46CE6132"/>
    <w:rsid w:val="47DC187E"/>
    <w:rsid w:val="49ED04C0"/>
    <w:rsid w:val="4B362D05"/>
    <w:rsid w:val="53900EEA"/>
    <w:rsid w:val="6E6B2E90"/>
    <w:rsid w:val="72283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1191</Words>
  <Characters>1196</Characters>
  <Lines>0</Lines>
  <Paragraphs>0</Paragraphs>
  <TotalTime>17</TotalTime>
  <ScaleCrop>false</ScaleCrop>
  <LinksUpToDate>false</LinksUpToDate>
  <CharactersWithSpaces>1211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2020-06-11T10:29:00Z</dcterms:created>
  <dc:creator>小星星</dc:creator>
  <cp:lastModifiedBy>Administrator</cp:lastModifiedBy>
  <cp:lastPrinted>2023-06-04T16:25:00Z</cp:lastPrinted>
  <dcterms:modified xsi:type="dcterms:W3CDTF">2024-06-14T05:06:57Z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EF87A16FD7CA4682A0E6DF643F0CB1AC_12</vt:lpwstr>
  </property>
</Properties>
</file>