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lang w:val="en-US" w:eastAsia="zh-CN"/>
        </w:rPr>
        <w:t>白碱滩</w:t>
      </w:r>
      <w:r>
        <w:rPr>
          <w:rFonts w:hint="eastAsia" w:ascii="方正小标宋简体" w:hAnsi="方正小标宋简体" w:eastAsia="方正小标宋简体" w:cs="方正小标宋简体"/>
          <w:spacing w:val="-6"/>
          <w:sz w:val="44"/>
          <w:szCs w:val="44"/>
          <w:lang w:eastAsia="zh-CN"/>
        </w:rPr>
        <w:t>区委宣传部</w:t>
      </w:r>
      <w:r>
        <w:rPr>
          <w:rFonts w:hint="eastAsia" w:ascii="方正小标宋简体" w:hAnsi="方正小标宋简体" w:eastAsia="方正小标宋简体" w:cs="方正小标宋简体"/>
          <w:spacing w:val="-6"/>
          <w:sz w:val="44"/>
          <w:szCs w:val="44"/>
        </w:rPr>
        <w:t>重大行政执法决定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6"/>
          <w:sz w:val="44"/>
          <w:szCs w:val="44"/>
        </w:rPr>
        <w:t>法制审核</w:t>
      </w:r>
      <w:r>
        <w:rPr>
          <w:rFonts w:hint="eastAsia" w:ascii="方正小标宋简体" w:hAnsi="方正小标宋简体" w:eastAsia="方正小标宋简体" w:cs="方正小标宋简体"/>
          <w:sz w:val="44"/>
          <w:szCs w:val="44"/>
          <w:lang w:val="en-US" w:eastAsia="zh-CN"/>
        </w:rPr>
        <w:t>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为规范重大执法决定法制审核工作，加强对行政执法行为的监督，促进行政执法承办机构（以下简称执法承办机构）依法行政，保护公民、法人和其他组织的合法权益，根据《中华人民共和国行政处罚法》</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白碱滩区（克拉玛依高新区）推行行政执法公示制度执法全过程记录制度重大行政执法决定法制审核制度实施方案</w:t>
      </w:r>
      <w:r>
        <w:rPr>
          <w:rFonts w:hint="eastAsia" w:ascii="仿宋_GB2312" w:hAnsi="仿宋_GB2312" w:eastAsia="仿宋_GB2312" w:cs="仿宋_GB2312"/>
          <w:sz w:val="32"/>
          <w:szCs w:val="32"/>
        </w:rPr>
        <w:t>》等法律、法规和国家有关规定，结合行政执法工作实际，制定本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所称重大行政执法决定法制审核，是指执法承办机构在作出重大行政执法决定之前，由</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 xml:space="preserve">法制审核机构（以下简称法制审核机构）对其合法性、适当性进行审核的活动。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执法承办机构作出行政处罚等行政执法决定，有下列情形之一的，应当在作出决定</w:t>
      </w:r>
      <w:bookmarkStart w:id="0" w:name="_GoBack"/>
      <w:bookmarkEnd w:id="0"/>
      <w:r>
        <w:rPr>
          <w:rFonts w:hint="eastAsia" w:ascii="仿宋_GB2312" w:hAnsi="仿宋_GB2312" w:eastAsia="仿宋_GB2312" w:cs="仿宋_GB2312"/>
          <w:sz w:val="32"/>
          <w:szCs w:val="32"/>
        </w:rPr>
        <w:t xml:space="preserve">前进行法制审核：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（一）可能造成重大社会影响或引发社会风险的；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（二）对法人、其他组织或者个体工商户处以罚款的；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（三）对法人没收违法所得的；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（四）需经听证程序作出行政执法决定的；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（五）案件情况疑难复杂，涉及多个法律关系的；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（六）法律、法规、规章规定的其他情形。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重大行政执法决定法制审核应当遵循公正、公平、合法、及时的原则，做到重大行政执法决定办理、审核、决定相分离。要坚持应审必审、有错必纠，保证重大行政执法决定合法、适当。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 xml:space="preserve">主要负责人是本机关重大行政执法决定法制审核工作的第一责任人，对本机关作出的重大行政执法决定负责。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对重大行政执法决定进行法制审核是作出决定前的必经程序，未经审核或者审核未通过的，不得作出决定。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法制审核机构应当加强对全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z w:val="32"/>
          <w:szCs w:val="32"/>
        </w:rPr>
        <w:t xml:space="preserve">系统全面推行重大行政执法决定法制审核制度的指导，制定本系统重大行政执法决定法制审核事项的确定标准。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法制审核机构应当根据本办法第三条的规定，结合本机关执法职责、执法层级、执法事项等因素，按照执法类别编制重大行政执法决定法制审核事项清单，并根据实际情况进行动态调整。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重大行政执法决定法制审核事项清单应当报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z w:val="32"/>
          <w:szCs w:val="32"/>
        </w:rPr>
        <w:t xml:space="preserve">司法局备案。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按照本</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sz w:val="32"/>
          <w:szCs w:val="32"/>
        </w:rPr>
        <w:t>规定的条件和比例配备</w:t>
      </w:r>
      <w:r>
        <w:rPr>
          <w:rFonts w:hint="eastAsia" w:ascii="仿宋_GB2312" w:hAnsi="仿宋_GB2312" w:eastAsia="仿宋_GB2312" w:cs="仿宋_GB2312"/>
          <w:sz w:val="32"/>
          <w:szCs w:val="32"/>
          <w:lang w:val="en-US" w:eastAsia="zh-CN"/>
        </w:rPr>
        <w:t>专（兼）职</w:t>
      </w:r>
      <w:r>
        <w:rPr>
          <w:rFonts w:hint="eastAsia" w:ascii="仿宋_GB2312" w:hAnsi="仿宋_GB2312" w:eastAsia="仿宋_GB2312" w:cs="仿宋_GB2312"/>
          <w:sz w:val="32"/>
          <w:szCs w:val="32"/>
        </w:rPr>
        <w:t>法制审核人员，并定期</w:t>
      </w:r>
      <w:r>
        <w:rPr>
          <w:rFonts w:hint="eastAsia" w:ascii="仿宋_GB2312" w:hAnsi="仿宋_GB2312" w:eastAsia="仿宋_GB2312" w:cs="仿宋_GB2312"/>
          <w:sz w:val="32"/>
          <w:szCs w:val="32"/>
          <w:lang w:val="en-US" w:eastAsia="zh-CN"/>
        </w:rPr>
        <w:t>参加区</w:t>
      </w:r>
      <w:r>
        <w:rPr>
          <w:rFonts w:hint="eastAsia" w:ascii="仿宋_GB2312" w:hAnsi="仿宋_GB2312" w:eastAsia="仿宋_GB2312" w:cs="仿宋_GB2312"/>
          <w:sz w:val="32"/>
          <w:szCs w:val="32"/>
        </w:rPr>
        <w:t xml:space="preserve">法制审核人员培训。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执法承办机构在送审时应当提交以下材料：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（一）调查终结报告或者有关审查情况报告；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（二）执法决定代拟稿；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（三）作出执法决定的相关依据；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（四）作出执法决定的证据资料；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（五）经听证的，提交听证笔录；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（六）应当提交的其他材料。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法制审核机构认为提交的材料不齐全的，可以要求执法承办机构在指定时间内补充材料，或者退回执法承办机构补充材料后重新提交。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法制审核机构应当对下列内容进行法制审核：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（一）行政执法主体是否合法，行政执法人员是否具备执法资格；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（二）是否超越本机关法定权限；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（三）案件事实是否清楚，证据是否合法充分；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（四）适用法律、法规、规章是否准确；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（五）适用裁量基准是否适当；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（六）行政执法程序是否合法；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（七）行政执法文书是否完备、规范；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（八）违法行为是否涉嫌犯罪需要移送司法机关；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（九）应当审核的其他内容。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法制审核机构应当自收到执法承办机构送审材料之日起五个工作日内完成法制审核。情况复杂的，经市</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 xml:space="preserve">主要负责人批准可以延长五个工作日。补充材料的时间不计入审核期限。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执法承办机构应当预留法制审核的合理时间，不得因进行法制审核导致作出行政执法决定的期限超出法定办理期限。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法制审核机构完成法制审核后，应当区别情况，提出以下书面审核意见：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（一）符合下列情形的，提出同意的意见：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1.行政执法主体合法；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2.行政执法人员具备执法资格；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3.未超越本机关法定权限；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4.事实认定清楚；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5.证据合法充分；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6.适用法律、法规、规章准确；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7.适用裁量基准适当；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8.程序合法；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9.行政执法文书完备、规范。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（二）有下列情形之一的，提出改正的意见：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1.事实认定、证据和程序有瑕疵；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2.适用法律、法规、规章错误；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3.适用裁量基准不当；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4.行政执法文书不规范。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（三）有下列情形之一的，提出重新调查、补充调查或者不予作出行政执法决定的意见：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1.行政执法主体不合法；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2.行政执法人员不具备执法资格；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3.事实认定不清；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4.主要证据不足；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5.违反法定程序。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（四）超越本机关法定权限或者涉嫌犯罪的，提出移送的意见。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（五）其他意见或者建议。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法制审核意见应当经法制审核机构负责人签字。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重大行政执法决定经法制审核未通过的，执法承办机构应当根据审核意见作出相应处理，再次送法制审核机构审核。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承办机构对法制审核意见有异议的，可以自收到审核意见之日起两个工作日内书面向法制审核机构提出复审建议。法制审核机构应当自收到书面复审建议之日起两个工作日内提出复审意见。执法承办机构对复审意见仍有异议的，将双方意见一并报请市</w:t>
      </w:r>
      <w:r>
        <w:rPr>
          <w:rFonts w:hint="eastAsia" w:ascii="仿宋_GB2312" w:hAnsi="仿宋_GB2312" w:eastAsia="仿宋_GB2312" w:cs="仿宋_GB2312"/>
          <w:sz w:val="32"/>
          <w:szCs w:val="32"/>
          <w:lang w:eastAsia="zh-CN"/>
        </w:rPr>
        <w:t>委宣传部</w:t>
      </w:r>
      <w:r>
        <w:rPr>
          <w:rFonts w:hint="eastAsia" w:ascii="仿宋_GB2312" w:hAnsi="仿宋_GB2312" w:eastAsia="仿宋_GB2312" w:cs="仿宋_GB2312"/>
          <w:sz w:val="32"/>
          <w:szCs w:val="32"/>
        </w:rPr>
        <w:t xml:space="preserve">主要负责人决定。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执法承办机构对送审材料的真实性、准确性、完整性，以及行政执法的事实、证据、法律适用、程序的合法性负责。 法制审核机构对重大行政执法决定的法制审核意见负责。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执法承办机构送交法制审核时隐瞒真相、提供伪证或者隐匿、毁灭执法证据，或者法制审核机构在审核过程中弄虚作假、玩忽职守、徇私舞弊的，责令改正；情节严重或者造成严重后果的，对负有责任的领导人员和直接责任人员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白碱滩</w:t>
      </w:r>
      <w:r>
        <w:rPr>
          <w:rFonts w:hint="eastAsia" w:ascii="仿宋_GB2312" w:hAnsi="仿宋_GB2312" w:eastAsia="仿宋_GB2312" w:cs="仿宋_GB2312"/>
          <w:sz w:val="32"/>
          <w:szCs w:val="32"/>
          <w:lang w:eastAsia="zh-CN"/>
        </w:rPr>
        <w:t>区委宣传部</w:t>
      </w:r>
      <w:r>
        <w:rPr>
          <w:rFonts w:hint="eastAsia" w:ascii="仿宋_GB2312" w:hAnsi="仿宋_GB2312" w:eastAsia="仿宋_GB2312" w:cs="仿宋_GB2312"/>
          <w:sz w:val="32"/>
          <w:szCs w:val="32"/>
        </w:rPr>
        <w:t xml:space="preserve">负责解释。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0F6F4002"/>
    <w:rsid w:val="00447B9E"/>
    <w:rsid w:val="02411D13"/>
    <w:rsid w:val="02BB30AB"/>
    <w:rsid w:val="03BF27EC"/>
    <w:rsid w:val="065A24E5"/>
    <w:rsid w:val="083364FE"/>
    <w:rsid w:val="08904BB1"/>
    <w:rsid w:val="097142D3"/>
    <w:rsid w:val="0B3B4951"/>
    <w:rsid w:val="0BDE3481"/>
    <w:rsid w:val="0F3600A4"/>
    <w:rsid w:val="0F6F4002"/>
    <w:rsid w:val="10D64603"/>
    <w:rsid w:val="15D25560"/>
    <w:rsid w:val="213E199B"/>
    <w:rsid w:val="27E918F4"/>
    <w:rsid w:val="2C87236D"/>
    <w:rsid w:val="2FBE33AF"/>
    <w:rsid w:val="3BBD533E"/>
    <w:rsid w:val="3C470949"/>
    <w:rsid w:val="3CDB6821"/>
    <w:rsid w:val="3DF85022"/>
    <w:rsid w:val="3DFF6359"/>
    <w:rsid w:val="3FED5056"/>
    <w:rsid w:val="442E23F7"/>
    <w:rsid w:val="460B2E01"/>
    <w:rsid w:val="496175BF"/>
    <w:rsid w:val="4EBB2A04"/>
    <w:rsid w:val="4FA417BF"/>
    <w:rsid w:val="53B11AE4"/>
    <w:rsid w:val="551505C3"/>
    <w:rsid w:val="5A360FB8"/>
    <w:rsid w:val="5A4A5186"/>
    <w:rsid w:val="5B100499"/>
    <w:rsid w:val="5C070A50"/>
    <w:rsid w:val="5EDD67EA"/>
    <w:rsid w:val="6AD83D4B"/>
    <w:rsid w:val="6AEA3C30"/>
    <w:rsid w:val="6B702440"/>
    <w:rsid w:val="7B0F0234"/>
    <w:rsid w:val="7EC532D7"/>
    <w:rsid w:val="7F3C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2169</Words>
  <Characters>2187</Characters>
  <Lines>0</Lines>
  <Paragraphs>0</Paragraphs>
  <TotalTime>44</TotalTime>
  <ScaleCrop>false</ScaleCrop>
  <LinksUpToDate>false</LinksUpToDate>
  <CharactersWithSpaces>2269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2020-10-10T07:34:00Z</dcterms:created>
  <dc:creator>Administrator</dc:creator>
  <cp:lastModifiedBy>WPS_1559536173</cp:lastModifiedBy>
  <cp:lastPrinted>2020-12-03T02:48:00Z</cp:lastPrinted>
  <dcterms:modified xsi:type="dcterms:W3CDTF">2024-06-14T03:59:00Z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A1234234049B40CEBEE94642A241EE75_13</vt:lpwstr>
  </property>
</Properties>
</file>